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9EF7C" w14:textId="4F76743E" w:rsidR="00E12F99" w:rsidRPr="00C8268C" w:rsidRDefault="008B3E2B" w:rsidP="00C8268C">
      <w:pPr>
        <w:spacing w:after="0"/>
        <w:ind w:left="284" w:right="141"/>
        <w:rPr>
          <w:rFonts w:ascii="Arial" w:hAnsi="Arial" w:cs="Arial"/>
          <w:sz w:val="24"/>
          <w:szCs w:val="24"/>
        </w:rPr>
      </w:pPr>
      <w:r>
        <w:rPr>
          <w:rFonts w:ascii="Arial" w:hAnsi="Arial" w:cs="Arial"/>
          <w:noProof/>
          <w:sz w:val="24"/>
          <w:szCs w:val="24"/>
          <w:lang w:eastAsia="en-GB"/>
        </w:rPr>
        <w:drawing>
          <wp:anchor distT="0" distB="0" distL="114300" distR="114300" simplePos="0" relativeHeight="251697152" behindDoc="0" locked="0" layoutInCell="1" allowOverlap="1" wp14:anchorId="7A1F69D9" wp14:editId="09010665">
            <wp:simplePos x="0" y="0"/>
            <wp:positionH relativeFrom="column">
              <wp:posOffset>2562225</wp:posOffset>
            </wp:positionH>
            <wp:positionV relativeFrom="paragraph">
              <wp:posOffset>32385</wp:posOffset>
            </wp:positionV>
            <wp:extent cx="1645920" cy="18224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5920" cy="1822450"/>
                    </a:xfrm>
                    <a:prstGeom prst="rect">
                      <a:avLst/>
                    </a:prstGeom>
                  </pic:spPr>
                </pic:pic>
              </a:graphicData>
            </a:graphic>
            <wp14:sizeRelH relativeFrom="page">
              <wp14:pctWidth>0</wp14:pctWidth>
            </wp14:sizeRelH>
            <wp14:sizeRelV relativeFrom="page">
              <wp14:pctHeight>0</wp14:pctHeight>
            </wp14:sizeRelV>
          </wp:anchor>
        </w:drawing>
      </w:r>
    </w:p>
    <w:sdt>
      <w:sdtPr>
        <w:rPr>
          <w:rFonts w:ascii="Arial" w:hAnsi="Arial" w:cs="Arial"/>
          <w:sz w:val="24"/>
          <w:szCs w:val="24"/>
        </w:rPr>
        <w:id w:val="-399821047"/>
        <w:docPartObj>
          <w:docPartGallery w:val="Cover Pages"/>
          <w:docPartUnique/>
        </w:docPartObj>
      </w:sdtPr>
      <w:sdtEndPr/>
      <w:sdtContent>
        <w:p w14:paraId="7F39C8BA" w14:textId="60625D1E" w:rsidR="00E12F99" w:rsidRPr="00C8268C" w:rsidRDefault="008B3E2B" w:rsidP="00461182">
          <w:pPr>
            <w:spacing w:after="0"/>
            <w:ind w:right="141"/>
            <w:rPr>
              <w:rFonts w:ascii="Arial" w:hAnsi="Arial" w:cs="Arial"/>
              <w:sz w:val="24"/>
              <w:szCs w:val="24"/>
            </w:rPr>
          </w:pPr>
          <w:r w:rsidRPr="00C8268C">
            <w:rPr>
              <w:rFonts w:ascii="Arial" w:hAnsi="Arial" w:cs="Arial"/>
              <w:noProof/>
              <w:sz w:val="24"/>
              <w:szCs w:val="24"/>
              <w:lang w:eastAsia="en-GB"/>
            </w:rPr>
            <mc:AlternateContent>
              <mc:Choice Requires="wps">
                <w:drawing>
                  <wp:anchor distT="0" distB="0" distL="114300" distR="114300" simplePos="0" relativeHeight="251673600" behindDoc="0" locked="0" layoutInCell="1" allowOverlap="1" wp14:anchorId="6FECF696" wp14:editId="487D0307">
                    <wp:simplePos x="0" y="0"/>
                    <wp:positionH relativeFrom="column">
                      <wp:posOffset>40640</wp:posOffset>
                    </wp:positionH>
                    <wp:positionV relativeFrom="paragraph">
                      <wp:posOffset>9525</wp:posOffset>
                    </wp:positionV>
                    <wp:extent cx="6238875" cy="1203901"/>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6238875" cy="1203901"/>
                            </a:xfrm>
                            <a:prstGeom prst="rect">
                              <a:avLst/>
                            </a:prstGeom>
                            <a:solidFill>
                              <a:schemeClr val="lt1"/>
                            </a:solidFill>
                            <a:ln w="6350">
                              <a:noFill/>
                            </a:ln>
                          </wps:spPr>
                          <wps:txbx>
                            <w:txbxContent>
                              <w:p w14:paraId="1C9A89EC" w14:textId="77777777" w:rsidR="008B3E2B" w:rsidRDefault="008B3E2B" w:rsidP="00461182">
                                <w:pPr>
                                  <w:pStyle w:val="PolicyTitle"/>
                                  <w:ind w:right="40"/>
                                  <w:rPr>
                                    <w:b/>
                                    <w:bCs/>
                                  </w:rPr>
                                </w:pPr>
                              </w:p>
                              <w:p w14:paraId="002ABDE7" w14:textId="77777777" w:rsidR="008B3E2B" w:rsidRDefault="008B3E2B" w:rsidP="00461182">
                                <w:pPr>
                                  <w:pStyle w:val="PolicyTitle"/>
                                  <w:ind w:right="40"/>
                                  <w:rPr>
                                    <w:b/>
                                    <w:bCs/>
                                  </w:rPr>
                                </w:pPr>
                              </w:p>
                              <w:p w14:paraId="40AE8329" w14:textId="5943268C" w:rsidR="00E12F99" w:rsidRPr="0067626E" w:rsidRDefault="009826B6" w:rsidP="00461182">
                                <w:pPr>
                                  <w:pStyle w:val="PolicyTitle"/>
                                  <w:ind w:right="40"/>
                                  <w:rPr>
                                    <w:b/>
                                    <w:bCs/>
                                  </w:rPr>
                                </w:pPr>
                                <w:r w:rsidRPr="0067626E">
                                  <w:rPr>
                                    <w:b/>
                                    <w:bCs/>
                                  </w:rPr>
                                  <w:t xml:space="preserve">Attendance Management </w:t>
                                </w:r>
                                <w:r w:rsidR="00E12F99" w:rsidRPr="0067626E">
                                  <w:rPr>
                                    <w:b/>
                                    <w:bCs/>
                                  </w:rPr>
                                  <w:t xml:space="preserve">Policy </w:t>
                                </w:r>
                                <w:r w:rsidRPr="0067626E">
                                  <w:rPr>
                                    <w:b/>
                                    <w:bCs/>
                                  </w:rPr>
                                  <w:t>&amp;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ECF696" id="_x0000_t202" coordsize="21600,21600" o:spt="202" path="m,l,21600r21600,l21600,xe">
                    <v:stroke joinstyle="miter"/>
                    <v:path gradientshapeok="t" o:connecttype="rect"/>
                  </v:shapetype>
                  <v:shape id="Text Box 17" o:spid="_x0000_s1026" type="#_x0000_t202" style="position:absolute;margin-left:3.2pt;margin-top:.75pt;width:491.25pt;height:94.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" fillcolor="white [3201]" stroked="f" strokeweight=".5pt">
                    <v:textbox>
                      <w:txbxContent>
                        <w:p w14:paraId="1C9A89EC" w14:textId="77777777" w:rsidR="008B3E2B" w:rsidRDefault="008B3E2B" w:rsidP="00461182">
                          <w:pPr>
                            <w:pStyle w:val="PolicyTitle"/>
                            <w:ind w:right="40"/>
                            <w:rPr>
                              <w:b/>
                              <w:bCs/>
                            </w:rPr>
                          </w:pPr>
                        </w:p>
                        <w:p w14:paraId="002ABDE7" w14:textId="77777777" w:rsidR="008B3E2B" w:rsidRDefault="008B3E2B" w:rsidP="00461182">
                          <w:pPr>
                            <w:pStyle w:val="PolicyTitle"/>
                            <w:ind w:right="40"/>
                            <w:rPr>
                              <w:b/>
                              <w:bCs/>
                            </w:rPr>
                          </w:pPr>
                        </w:p>
                        <w:p w14:paraId="40AE8329" w14:textId="5943268C" w:rsidR="00E12F99" w:rsidRPr="0067626E" w:rsidRDefault="009826B6" w:rsidP="00461182">
                          <w:pPr>
                            <w:pStyle w:val="PolicyTitle"/>
                            <w:ind w:right="40"/>
                            <w:rPr>
                              <w:b/>
                              <w:bCs/>
                            </w:rPr>
                          </w:pPr>
                          <w:r w:rsidRPr="0067626E">
                            <w:rPr>
                              <w:b/>
                              <w:bCs/>
                            </w:rPr>
                            <w:t xml:space="preserve">Attendance Management </w:t>
                          </w:r>
                          <w:r w:rsidR="00E12F99" w:rsidRPr="0067626E">
                            <w:rPr>
                              <w:b/>
                              <w:bCs/>
                            </w:rPr>
                            <w:t xml:space="preserve">Policy </w:t>
                          </w:r>
                          <w:r w:rsidRPr="0067626E">
                            <w:rPr>
                              <w:b/>
                              <w:bCs/>
                            </w:rPr>
                            <w:t>&amp; Procedure</w:t>
                          </w:r>
                        </w:p>
                      </w:txbxContent>
                    </v:textbox>
                  </v:shape>
                </w:pict>
              </mc:Fallback>
            </mc:AlternateContent>
          </w:r>
          <w:r w:rsidR="00CD66D1" w:rsidRPr="00C8268C">
            <w:rPr>
              <w:rFonts w:ascii="Arial" w:hAnsi="Arial" w:cs="Arial"/>
              <w:noProof/>
              <w:sz w:val="24"/>
              <w:szCs w:val="24"/>
              <w:lang w:eastAsia="en-GB"/>
            </w:rPr>
            <mc:AlternateContent>
              <mc:Choice Requires="wps">
                <w:drawing>
                  <wp:anchor distT="0" distB="0" distL="114300" distR="114300" simplePos="0" relativeHeight="251696128" behindDoc="1" locked="0" layoutInCell="1" allowOverlap="1" wp14:anchorId="1D1E53C2" wp14:editId="389B422F">
                    <wp:simplePos x="0" y="0"/>
                    <wp:positionH relativeFrom="margin">
                      <wp:posOffset>-203701</wp:posOffset>
                    </wp:positionH>
                    <wp:positionV relativeFrom="paragraph">
                      <wp:posOffset>8848491</wp:posOffset>
                    </wp:positionV>
                    <wp:extent cx="3795930" cy="288758"/>
                    <wp:effectExtent l="0" t="0" r="0" b="0"/>
                    <wp:wrapNone/>
                    <wp:docPr id="1" name="Text Box 1"/>
                    <wp:cNvGraphicFramePr/>
                    <a:graphic xmlns:a="http://schemas.openxmlformats.org/drawingml/2006/main">
                      <a:graphicData uri="http://schemas.microsoft.com/office/word/2010/wordprocessingShape">
                        <wps:wsp>
                          <wps:cNvSpPr txBox="1"/>
                          <wps:spPr>
                            <a:xfrm>
                              <a:off x="0" y="0"/>
                              <a:ext cx="3795930" cy="288758"/>
                            </a:xfrm>
                            <a:prstGeom prst="rect">
                              <a:avLst/>
                            </a:prstGeom>
                            <a:noFill/>
                            <a:ln w="6350">
                              <a:noFill/>
                            </a:ln>
                          </wps:spPr>
                          <wps:txbx>
                            <w:txbxContent>
                              <w:p w14:paraId="71D5ECAC" w14:textId="6061E224" w:rsidR="00A434AD" w:rsidRPr="00736422" w:rsidRDefault="00A434AD" w:rsidP="009B233A">
                                <w:pPr>
                                  <w:tabs>
                                    <w:tab w:val="left" w:pos="-1418"/>
                                  </w:tabs>
                                  <w:spacing w:after="0"/>
                                  <w:ind w:left="-142" w:right="7"/>
                                  <w:jc w:val="center"/>
                                  <w:rPr>
                                    <w:rFonts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E53C2" id="Text Box 1" o:spid="_x0000_s1027" type="#_x0000_t202" style="position:absolute;margin-left:-16.05pt;margin-top:696.75pt;width:298.9pt;height:22.7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" filled="f" stroked="f" strokeweight=".5pt">
                    <v:textbox>
                      <w:txbxContent>
                        <w:p w14:paraId="71D5ECAC" w14:textId="6061E224" w:rsidR="00A434AD" w:rsidRPr="00736422" w:rsidRDefault="00A434AD" w:rsidP="009B233A">
                          <w:pPr>
                            <w:tabs>
                              <w:tab w:val="left" w:pos="-1418"/>
                            </w:tabs>
                            <w:spacing w:after="0"/>
                            <w:ind w:left="-142" w:right="7"/>
                            <w:jc w:val="center"/>
                            <w:rPr>
                              <w:rFonts w:cs="Arial"/>
                              <w:sz w:val="16"/>
                            </w:rPr>
                          </w:pPr>
                        </w:p>
                      </w:txbxContent>
                    </v:textbox>
                    <w10:wrap anchorx="margin"/>
                  </v:shape>
                </w:pict>
              </mc:Fallback>
            </mc:AlternateContent>
          </w:r>
        </w:p>
      </w:sdtContent>
    </w:sdt>
    <w:p w14:paraId="66D67138" w14:textId="169AB69E" w:rsidR="00E12F99" w:rsidRPr="00C8268C" w:rsidRDefault="00E12F99" w:rsidP="00C8268C">
      <w:pPr>
        <w:spacing w:after="0"/>
        <w:ind w:left="284" w:right="141"/>
        <w:rPr>
          <w:rFonts w:ascii="Arial" w:hAnsi="Arial" w:cs="Arial"/>
          <w:sz w:val="24"/>
          <w:szCs w:val="24"/>
        </w:rPr>
      </w:pPr>
    </w:p>
    <w:p w14:paraId="4BC24FAE" w14:textId="55A8C4E2" w:rsidR="00E12F99" w:rsidRPr="00C8268C" w:rsidRDefault="00E12F99" w:rsidP="00C8268C">
      <w:pPr>
        <w:spacing w:after="0"/>
        <w:ind w:left="284" w:right="141"/>
        <w:rPr>
          <w:rFonts w:ascii="Arial" w:hAnsi="Arial" w:cs="Arial"/>
          <w:sz w:val="24"/>
          <w:szCs w:val="24"/>
        </w:rPr>
      </w:pPr>
    </w:p>
    <w:p w14:paraId="787793FC" w14:textId="0F9539B4" w:rsidR="00E12F99" w:rsidRPr="00C8268C" w:rsidRDefault="00E12F99" w:rsidP="00C8268C">
      <w:pPr>
        <w:spacing w:after="0"/>
        <w:ind w:left="284" w:right="141"/>
        <w:rPr>
          <w:rFonts w:ascii="Arial" w:hAnsi="Arial" w:cs="Arial"/>
          <w:sz w:val="24"/>
          <w:szCs w:val="24"/>
        </w:rPr>
      </w:pPr>
    </w:p>
    <w:p w14:paraId="1E751938" w14:textId="61B9571E" w:rsidR="00E12F99" w:rsidRPr="00C8268C" w:rsidRDefault="00E12F99" w:rsidP="00C8268C">
      <w:pPr>
        <w:spacing w:after="0"/>
        <w:ind w:left="284" w:right="141"/>
        <w:rPr>
          <w:rFonts w:ascii="Arial" w:hAnsi="Arial" w:cs="Arial"/>
          <w:sz w:val="24"/>
          <w:szCs w:val="24"/>
        </w:rPr>
      </w:pPr>
    </w:p>
    <w:p w14:paraId="0D5537C3" w14:textId="657E3F6F" w:rsidR="00E12F99" w:rsidRPr="00C8268C" w:rsidRDefault="00E12F99" w:rsidP="00C8268C">
      <w:pPr>
        <w:spacing w:after="0"/>
        <w:ind w:left="284" w:right="141"/>
        <w:rPr>
          <w:rFonts w:ascii="Arial" w:hAnsi="Arial" w:cs="Arial"/>
          <w:sz w:val="24"/>
          <w:szCs w:val="24"/>
        </w:rPr>
      </w:pPr>
    </w:p>
    <w:p w14:paraId="1948F315" w14:textId="12F54E32" w:rsidR="00E12F99" w:rsidRPr="00C8268C" w:rsidRDefault="00E12F99" w:rsidP="00C8268C">
      <w:pPr>
        <w:spacing w:after="0"/>
        <w:ind w:left="284" w:right="141"/>
        <w:rPr>
          <w:rFonts w:ascii="Arial" w:hAnsi="Arial" w:cs="Arial"/>
          <w:sz w:val="24"/>
          <w:szCs w:val="24"/>
        </w:rPr>
      </w:pPr>
    </w:p>
    <w:p w14:paraId="1EA22BCC" w14:textId="4F624041" w:rsidR="00E12F99" w:rsidRPr="00C8268C" w:rsidRDefault="00E12F99" w:rsidP="00C8268C">
      <w:pPr>
        <w:spacing w:after="0"/>
        <w:ind w:left="284" w:right="141"/>
        <w:rPr>
          <w:rFonts w:ascii="Arial" w:hAnsi="Arial" w:cs="Arial"/>
          <w:sz w:val="24"/>
          <w:szCs w:val="24"/>
        </w:rPr>
      </w:pPr>
    </w:p>
    <w:p w14:paraId="4E76E94E" w14:textId="47DF113A" w:rsidR="00E12F99" w:rsidRPr="00C8268C" w:rsidRDefault="00E12F99" w:rsidP="00C8268C">
      <w:pPr>
        <w:spacing w:after="0"/>
        <w:ind w:left="284" w:right="141"/>
        <w:rPr>
          <w:rFonts w:ascii="Arial" w:hAnsi="Arial" w:cs="Arial"/>
          <w:sz w:val="24"/>
          <w:szCs w:val="24"/>
        </w:rPr>
      </w:pPr>
    </w:p>
    <w:p w14:paraId="42E13804" w14:textId="5EB55CE0" w:rsidR="00E12F99" w:rsidRPr="00C8268C" w:rsidRDefault="00E12F99" w:rsidP="00C8268C">
      <w:pPr>
        <w:spacing w:after="0"/>
        <w:ind w:left="284" w:right="141"/>
        <w:rPr>
          <w:rFonts w:ascii="Arial" w:hAnsi="Arial" w:cs="Arial"/>
          <w:sz w:val="24"/>
          <w:szCs w:val="24"/>
        </w:rPr>
      </w:pPr>
    </w:p>
    <w:p w14:paraId="552ED3C2" w14:textId="65DA1CAB" w:rsidR="00E12F99" w:rsidRPr="008B3E2B" w:rsidRDefault="008B3E2B" w:rsidP="008B3E2B">
      <w:pPr>
        <w:spacing w:after="0"/>
        <w:ind w:left="284" w:right="141"/>
        <w:jc w:val="center"/>
        <w:rPr>
          <w:rFonts w:cstheme="minorHAnsi"/>
          <w:sz w:val="96"/>
          <w:szCs w:val="24"/>
        </w:rPr>
      </w:pPr>
      <w:r w:rsidRPr="008B3E2B">
        <w:rPr>
          <w:rFonts w:cstheme="minorHAnsi"/>
          <w:b/>
          <w:sz w:val="96"/>
          <w:szCs w:val="24"/>
        </w:rPr>
        <w:t>Attendance Management Policy</w:t>
      </w:r>
    </w:p>
    <w:p w14:paraId="007E9F4F" w14:textId="27032FE7" w:rsidR="00E12F99" w:rsidRPr="008B3E2B" w:rsidRDefault="00E12F99" w:rsidP="00C8268C">
      <w:pPr>
        <w:spacing w:after="0"/>
        <w:ind w:left="284" w:right="141"/>
        <w:rPr>
          <w:rFonts w:cstheme="minorHAnsi"/>
          <w:sz w:val="24"/>
          <w:szCs w:val="24"/>
        </w:rPr>
      </w:pPr>
    </w:p>
    <w:p w14:paraId="04B63282" w14:textId="498E3F07" w:rsidR="00E12F99" w:rsidRPr="008B3E2B" w:rsidRDefault="00E12F99" w:rsidP="00C8268C">
      <w:pPr>
        <w:spacing w:after="0"/>
        <w:ind w:left="284" w:right="141"/>
        <w:rPr>
          <w:rFonts w:cstheme="minorHAnsi"/>
          <w:sz w:val="24"/>
          <w:szCs w:val="24"/>
        </w:rPr>
      </w:pPr>
    </w:p>
    <w:p w14:paraId="722409AE" w14:textId="4376CA33" w:rsidR="00924A74" w:rsidRPr="008B3E2B" w:rsidRDefault="00924A74" w:rsidP="00C8268C">
      <w:pPr>
        <w:spacing w:after="0"/>
        <w:ind w:left="284" w:right="141"/>
        <w:rPr>
          <w:rFonts w:cstheme="minorHAnsi"/>
          <w:sz w:val="24"/>
          <w:szCs w:val="24"/>
        </w:rPr>
      </w:pPr>
    </w:p>
    <w:p w14:paraId="332AE230" w14:textId="0079DC5D" w:rsidR="00924A74" w:rsidRPr="008B3E2B" w:rsidRDefault="00924A74" w:rsidP="00C8268C">
      <w:pPr>
        <w:spacing w:after="0"/>
        <w:ind w:left="284" w:right="141"/>
        <w:rPr>
          <w:rFonts w:cstheme="minorHAnsi"/>
          <w:sz w:val="24"/>
          <w:szCs w:val="24"/>
        </w:rPr>
      </w:pPr>
    </w:p>
    <w:p w14:paraId="5BB2870E" w14:textId="77777777" w:rsidR="00924A74" w:rsidRPr="008B3E2B" w:rsidRDefault="00924A74" w:rsidP="00C8268C">
      <w:pPr>
        <w:spacing w:after="0"/>
        <w:ind w:left="284" w:right="141"/>
        <w:rPr>
          <w:rFonts w:cstheme="minorHAnsi"/>
          <w:sz w:val="24"/>
          <w:szCs w:val="24"/>
        </w:rPr>
      </w:pPr>
    </w:p>
    <w:p w14:paraId="704E51E2" w14:textId="28E82F5C" w:rsidR="00C8268C" w:rsidRPr="008B3E2B" w:rsidRDefault="00C8268C" w:rsidP="009A25DE">
      <w:pPr>
        <w:rPr>
          <w:rFonts w:eastAsia="Times New Roman" w:cstheme="minorHAnsi"/>
          <w:sz w:val="24"/>
          <w:szCs w:val="24"/>
          <w:lang w:val="en" w:eastAsia="en-GB"/>
        </w:rPr>
      </w:pPr>
    </w:p>
    <w:p w14:paraId="6E6D97D6" w14:textId="6C19402C" w:rsidR="008B3E2B" w:rsidRPr="008B3E2B" w:rsidRDefault="008B3E2B" w:rsidP="009A25DE">
      <w:pPr>
        <w:rPr>
          <w:rFonts w:eastAsia="Times New Roman" w:cstheme="minorHAnsi"/>
          <w:sz w:val="24"/>
          <w:szCs w:val="24"/>
          <w:lang w:val="en" w:eastAsia="en-GB"/>
        </w:rPr>
      </w:pPr>
    </w:p>
    <w:p w14:paraId="1FBFB6B2" w14:textId="47170FF2" w:rsidR="008B3E2B" w:rsidRPr="008B3E2B" w:rsidRDefault="008B3E2B" w:rsidP="009A25DE">
      <w:pPr>
        <w:rPr>
          <w:rFonts w:eastAsia="Times New Roman" w:cstheme="minorHAnsi"/>
          <w:sz w:val="24"/>
          <w:szCs w:val="24"/>
          <w:lang w:val="en" w:eastAsia="en-GB"/>
        </w:rPr>
      </w:pPr>
    </w:p>
    <w:p w14:paraId="5ACB8644" w14:textId="29426336" w:rsidR="008B3E2B" w:rsidRPr="008B3E2B" w:rsidRDefault="008B3E2B" w:rsidP="009A25DE">
      <w:pPr>
        <w:rPr>
          <w:rFonts w:eastAsia="Times New Roman" w:cstheme="minorHAnsi"/>
          <w:sz w:val="24"/>
          <w:szCs w:val="24"/>
          <w:lang w:val="en" w:eastAsia="en-GB"/>
        </w:rPr>
      </w:pPr>
    </w:p>
    <w:tbl>
      <w:tblPr>
        <w:tblpPr w:leftFromText="180" w:rightFromText="180" w:vertAnchor="text" w:horzAnchor="margin" w:tblpY="334"/>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2"/>
        <w:gridCol w:w="3380"/>
      </w:tblGrid>
      <w:tr w:rsidR="008B3E2B" w:rsidRPr="008B3E2B" w14:paraId="5CB50F8E" w14:textId="77777777" w:rsidTr="008B3E2B">
        <w:trPr>
          <w:trHeight w:val="426"/>
        </w:trPr>
        <w:tc>
          <w:tcPr>
            <w:tcW w:w="6932" w:type="dxa"/>
            <w:shd w:val="clear" w:color="auto" w:fill="auto"/>
          </w:tcPr>
          <w:p w14:paraId="05887307" w14:textId="77777777" w:rsidR="008B3E2B" w:rsidRPr="008B3E2B" w:rsidRDefault="008B3E2B" w:rsidP="008B3E2B">
            <w:pPr>
              <w:pStyle w:val="NoSpacing"/>
              <w:ind w:left="284" w:right="141"/>
              <w:jc w:val="right"/>
              <w:rPr>
                <w:rFonts w:cstheme="minorHAnsi"/>
                <w:sz w:val="24"/>
                <w:szCs w:val="24"/>
              </w:rPr>
            </w:pPr>
            <w:r w:rsidRPr="008B3E2B">
              <w:rPr>
                <w:rFonts w:cstheme="minorHAnsi"/>
                <w:sz w:val="24"/>
                <w:szCs w:val="24"/>
              </w:rPr>
              <w:t>This policy was adopted from NYES HR template dated:</w:t>
            </w:r>
          </w:p>
        </w:tc>
        <w:tc>
          <w:tcPr>
            <w:tcW w:w="3380" w:type="dxa"/>
            <w:shd w:val="clear" w:color="auto" w:fill="auto"/>
          </w:tcPr>
          <w:p w14:paraId="5EB18E83" w14:textId="5B31BEE4" w:rsidR="008B3E2B" w:rsidRPr="008B3E2B" w:rsidRDefault="008B3E2B" w:rsidP="008B3E2B">
            <w:pPr>
              <w:pStyle w:val="NoSpacing"/>
              <w:ind w:left="284" w:right="141"/>
              <w:jc w:val="center"/>
              <w:rPr>
                <w:rFonts w:cstheme="minorHAnsi"/>
                <w:sz w:val="24"/>
                <w:szCs w:val="24"/>
              </w:rPr>
            </w:pPr>
            <w:r w:rsidRPr="008B3E2B">
              <w:rPr>
                <w:rFonts w:cstheme="minorHAnsi"/>
                <w:sz w:val="24"/>
                <w:szCs w:val="24"/>
              </w:rPr>
              <w:t>September</w:t>
            </w:r>
            <w:r w:rsidRPr="008B3E2B">
              <w:rPr>
                <w:rFonts w:cstheme="minorHAnsi"/>
                <w:sz w:val="24"/>
                <w:szCs w:val="24"/>
              </w:rPr>
              <w:t xml:space="preserve"> 2023</w:t>
            </w:r>
          </w:p>
        </w:tc>
      </w:tr>
      <w:tr w:rsidR="008B3E2B" w:rsidRPr="008B3E2B" w14:paraId="4E8AADAE" w14:textId="77777777" w:rsidTr="008B3E2B">
        <w:trPr>
          <w:trHeight w:val="426"/>
        </w:trPr>
        <w:tc>
          <w:tcPr>
            <w:tcW w:w="6932" w:type="dxa"/>
            <w:shd w:val="clear" w:color="auto" w:fill="auto"/>
          </w:tcPr>
          <w:p w14:paraId="29229DDE" w14:textId="77777777" w:rsidR="008B3E2B" w:rsidRPr="008B3E2B" w:rsidRDefault="008B3E2B" w:rsidP="008B3E2B">
            <w:pPr>
              <w:pStyle w:val="NoSpacing"/>
              <w:ind w:left="284" w:right="141"/>
              <w:jc w:val="right"/>
              <w:rPr>
                <w:rFonts w:cstheme="minorHAnsi"/>
                <w:sz w:val="24"/>
                <w:szCs w:val="24"/>
              </w:rPr>
            </w:pPr>
            <w:r w:rsidRPr="008B3E2B">
              <w:rPr>
                <w:rFonts w:cstheme="minorHAnsi"/>
                <w:sz w:val="24"/>
                <w:szCs w:val="24"/>
              </w:rPr>
              <w:t>This policy was adopted by the school on:</w:t>
            </w:r>
          </w:p>
        </w:tc>
        <w:tc>
          <w:tcPr>
            <w:tcW w:w="3380" w:type="dxa"/>
            <w:shd w:val="clear" w:color="auto" w:fill="auto"/>
          </w:tcPr>
          <w:p w14:paraId="300F1AFA" w14:textId="2978A25B" w:rsidR="008B3E2B" w:rsidRPr="008B3E2B" w:rsidRDefault="008B3E2B" w:rsidP="008B3E2B">
            <w:pPr>
              <w:pStyle w:val="NoSpacing"/>
              <w:ind w:left="284" w:right="141"/>
              <w:jc w:val="center"/>
              <w:rPr>
                <w:rFonts w:cstheme="minorHAnsi"/>
                <w:sz w:val="24"/>
                <w:szCs w:val="24"/>
              </w:rPr>
            </w:pPr>
            <w:r w:rsidRPr="008B3E2B">
              <w:rPr>
                <w:rFonts w:cstheme="minorHAnsi"/>
                <w:sz w:val="24"/>
                <w:szCs w:val="24"/>
              </w:rPr>
              <w:t>December 2023</w:t>
            </w:r>
          </w:p>
        </w:tc>
      </w:tr>
      <w:tr w:rsidR="008B3E2B" w:rsidRPr="008B3E2B" w14:paraId="08CA5821" w14:textId="77777777" w:rsidTr="008B3E2B">
        <w:trPr>
          <w:trHeight w:val="426"/>
        </w:trPr>
        <w:tc>
          <w:tcPr>
            <w:tcW w:w="6932" w:type="dxa"/>
            <w:shd w:val="clear" w:color="auto" w:fill="auto"/>
          </w:tcPr>
          <w:p w14:paraId="3935C347" w14:textId="77777777" w:rsidR="008B3E2B" w:rsidRPr="008B3E2B" w:rsidRDefault="008B3E2B" w:rsidP="008B3E2B">
            <w:pPr>
              <w:pStyle w:val="NoSpacing"/>
              <w:ind w:left="284" w:right="141"/>
              <w:jc w:val="right"/>
              <w:rPr>
                <w:rFonts w:cstheme="minorHAnsi"/>
                <w:sz w:val="24"/>
                <w:szCs w:val="24"/>
              </w:rPr>
            </w:pPr>
            <w:r w:rsidRPr="008B3E2B">
              <w:rPr>
                <w:rFonts w:cstheme="minorHAnsi"/>
                <w:sz w:val="24"/>
                <w:szCs w:val="24"/>
              </w:rPr>
              <w:t>Next review due by:</w:t>
            </w:r>
          </w:p>
        </w:tc>
        <w:tc>
          <w:tcPr>
            <w:tcW w:w="3380" w:type="dxa"/>
            <w:shd w:val="clear" w:color="auto" w:fill="auto"/>
          </w:tcPr>
          <w:p w14:paraId="5E91572E" w14:textId="0E4F1408" w:rsidR="008B3E2B" w:rsidRPr="008B3E2B" w:rsidRDefault="008B3E2B" w:rsidP="008B3E2B">
            <w:pPr>
              <w:pStyle w:val="NoSpacing"/>
              <w:ind w:left="284" w:right="141"/>
              <w:jc w:val="center"/>
              <w:rPr>
                <w:rFonts w:cstheme="minorHAnsi"/>
                <w:sz w:val="24"/>
                <w:szCs w:val="24"/>
                <w:highlight w:val="yellow"/>
              </w:rPr>
            </w:pPr>
            <w:r w:rsidRPr="008B3E2B">
              <w:rPr>
                <w:rFonts w:cstheme="minorHAnsi"/>
                <w:sz w:val="24"/>
                <w:szCs w:val="24"/>
              </w:rPr>
              <w:t>September 2024</w:t>
            </w:r>
          </w:p>
        </w:tc>
      </w:tr>
    </w:tbl>
    <w:p w14:paraId="72E4E17C" w14:textId="40A9173A" w:rsidR="008B3E2B" w:rsidRPr="008B3E2B" w:rsidRDefault="008B3E2B" w:rsidP="009A25DE">
      <w:pPr>
        <w:rPr>
          <w:rFonts w:eastAsia="Times New Roman" w:cstheme="minorHAnsi"/>
          <w:sz w:val="24"/>
          <w:szCs w:val="24"/>
          <w:lang w:val="en" w:eastAsia="en-GB"/>
        </w:rPr>
      </w:pPr>
    </w:p>
    <w:p w14:paraId="31ECD4AD" w14:textId="70078CF8" w:rsidR="008B3E2B" w:rsidRPr="008B3E2B" w:rsidRDefault="008B3E2B" w:rsidP="009A25DE">
      <w:pPr>
        <w:rPr>
          <w:rFonts w:eastAsia="Times New Roman" w:cstheme="minorHAnsi"/>
          <w:sz w:val="24"/>
          <w:szCs w:val="24"/>
          <w:lang w:val="en" w:eastAsia="en-GB"/>
        </w:rPr>
      </w:pPr>
    </w:p>
    <w:p w14:paraId="6CB7FC41" w14:textId="6067BB79" w:rsidR="008B3E2B" w:rsidRPr="008B3E2B" w:rsidRDefault="008B3E2B" w:rsidP="009A25DE">
      <w:pPr>
        <w:rPr>
          <w:rFonts w:eastAsia="Times New Roman" w:cstheme="minorHAnsi"/>
          <w:sz w:val="24"/>
          <w:szCs w:val="24"/>
          <w:lang w:val="en" w:eastAsia="en-GB"/>
        </w:rPr>
      </w:pPr>
    </w:p>
    <w:p w14:paraId="068FEB66" w14:textId="46E03B1E" w:rsidR="008B3E2B" w:rsidRPr="008B3E2B" w:rsidRDefault="008B3E2B" w:rsidP="009A25DE">
      <w:pPr>
        <w:rPr>
          <w:rFonts w:eastAsia="Times New Roman" w:cstheme="minorHAnsi"/>
          <w:sz w:val="24"/>
          <w:szCs w:val="24"/>
          <w:lang w:val="en" w:eastAsia="en-GB"/>
        </w:rPr>
      </w:pPr>
    </w:p>
    <w:p w14:paraId="2348B78E" w14:textId="23993730" w:rsidR="008B3E2B" w:rsidRPr="008B3E2B" w:rsidRDefault="008B3E2B" w:rsidP="009A25DE">
      <w:pPr>
        <w:rPr>
          <w:rFonts w:eastAsia="Times New Roman" w:cstheme="minorHAnsi"/>
          <w:sz w:val="24"/>
          <w:szCs w:val="24"/>
          <w:lang w:val="en" w:eastAsia="en-GB"/>
        </w:rPr>
      </w:pPr>
    </w:p>
    <w:p w14:paraId="47E6F857" w14:textId="4B40C46F" w:rsidR="008B3E2B" w:rsidRPr="008B3E2B" w:rsidRDefault="008B3E2B" w:rsidP="009A25DE">
      <w:pPr>
        <w:rPr>
          <w:rFonts w:eastAsia="Times New Roman" w:cstheme="minorHAnsi"/>
          <w:sz w:val="24"/>
          <w:szCs w:val="24"/>
          <w:lang w:val="en" w:eastAsia="en-GB"/>
        </w:rPr>
      </w:pPr>
    </w:p>
    <w:p w14:paraId="0EBCB4E3" w14:textId="4B205AFE" w:rsidR="008B3E2B" w:rsidRPr="008B3E2B" w:rsidRDefault="008B3E2B" w:rsidP="009A25DE">
      <w:pPr>
        <w:rPr>
          <w:rFonts w:eastAsia="Times New Roman" w:cstheme="minorHAnsi"/>
          <w:sz w:val="24"/>
          <w:szCs w:val="24"/>
          <w:lang w:val="en" w:eastAsia="en-GB"/>
        </w:rPr>
      </w:pPr>
    </w:p>
    <w:p w14:paraId="334FA614" w14:textId="53E2C349" w:rsidR="008B3E2B" w:rsidRPr="008B3E2B" w:rsidRDefault="008B3E2B" w:rsidP="009A25DE">
      <w:pPr>
        <w:rPr>
          <w:rFonts w:eastAsia="Times New Roman" w:cstheme="minorHAnsi"/>
          <w:sz w:val="24"/>
          <w:szCs w:val="24"/>
          <w:lang w:val="en" w:eastAsia="en-GB"/>
        </w:rPr>
      </w:pPr>
    </w:p>
    <w:p w14:paraId="3D6AB4B1" w14:textId="5E631F76" w:rsidR="008B3E2B" w:rsidRPr="008B3E2B" w:rsidRDefault="008B3E2B" w:rsidP="009A25DE">
      <w:pPr>
        <w:rPr>
          <w:rFonts w:eastAsia="Times New Roman" w:cstheme="minorHAnsi"/>
          <w:sz w:val="24"/>
          <w:szCs w:val="24"/>
          <w:lang w:val="en" w:eastAsia="en-GB"/>
        </w:rPr>
      </w:pPr>
    </w:p>
    <w:p w14:paraId="1BBAC93C" w14:textId="27E709EA" w:rsidR="008B3E2B" w:rsidRPr="008B3E2B" w:rsidRDefault="008B3E2B" w:rsidP="009A25DE">
      <w:pPr>
        <w:rPr>
          <w:rFonts w:eastAsia="Times New Roman" w:cstheme="minorHAnsi"/>
          <w:sz w:val="24"/>
          <w:szCs w:val="24"/>
          <w:lang w:val="en" w:eastAsia="en-GB"/>
        </w:rPr>
      </w:pPr>
    </w:p>
    <w:tbl>
      <w:tblPr>
        <w:tblStyle w:val="TableGrid"/>
        <w:tblpPr w:leftFromText="180" w:rightFromText="180" w:vertAnchor="text" w:horzAnchor="margin" w:tblpY="73"/>
        <w:tblW w:w="0" w:type="auto"/>
        <w:tblLook w:val="04A0" w:firstRow="1" w:lastRow="0" w:firstColumn="1" w:lastColumn="0" w:noHBand="0" w:noVBand="1"/>
      </w:tblPr>
      <w:tblGrid>
        <w:gridCol w:w="1412"/>
        <w:gridCol w:w="6663"/>
        <w:gridCol w:w="1411"/>
      </w:tblGrid>
      <w:tr w:rsidR="008B3E2B" w:rsidRPr="008B3E2B" w14:paraId="5809283E" w14:textId="77777777" w:rsidTr="008B3E2B">
        <w:tc>
          <w:tcPr>
            <w:tcW w:w="1412" w:type="dxa"/>
            <w:tcBorders>
              <w:top w:val="single" w:sz="4" w:space="0" w:color="auto"/>
              <w:left w:val="single" w:sz="4" w:space="0" w:color="auto"/>
              <w:bottom w:val="single" w:sz="4" w:space="0" w:color="auto"/>
              <w:right w:val="single" w:sz="4" w:space="0" w:color="auto"/>
            </w:tcBorders>
            <w:hideMark/>
          </w:tcPr>
          <w:p w14:paraId="296B3DDC" w14:textId="77777777" w:rsidR="008B3E2B" w:rsidRPr="008B3E2B" w:rsidRDefault="008B3E2B" w:rsidP="008B3E2B">
            <w:pPr>
              <w:ind w:right="141"/>
              <w:rPr>
                <w:rFonts w:eastAsia="Times New Roman" w:cstheme="minorHAnsi"/>
                <w:b/>
                <w:bCs/>
                <w:sz w:val="32"/>
                <w:szCs w:val="24"/>
                <w:lang w:val="en" w:eastAsia="en-GB"/>
              </w:rPr>
            </w:pPr>
            <w:r w:rsidRPr="008B3E2B">
              <w:rPr>
                <w:rFonts w:eastAsia="Times New Roman" w:cstheme="minorHAnsi"/>
                <w:b/>
                <w:bCs/>
                <w:sz w:val="32"/>
                <w:szCs w:val="24"/>
                <w:lang w:val="en" w:eastAsia="en-GB"/>
              </w:rPr>
              <w:lastRenderedPageBreak/>
              <w:t>Section</w:t>
            </w:r>
          </w:p>
        </w:tc>
        <w:tc>
          <w:tcPr>
            <w:tcW w:w="6663" w:type="dxa"/>
            <w:tcBorders>
              <w:top w:val="single" w:sz="4" w:space="0" w:color="auto"/>
              <w:left w:val="single" w:sz="4" w:space="0" w:color="auto"/>
              <w:bottom w:val="single" w:sz="4" w:space="0" w:color="auto"/>
              <w:right w:val="single" w:sz="4" w:space="0" w:color="auto"/>
            </w:tcBorders>
            <w:hideMark/>
          </w:tcPr>
          <w:p w14:paraId="1230DBBE" w14:textId="77777777" w:rsidR="008B3E2B" w:rsidRPr="008B3E2B" w:rsidRDefault="008B3E2B" w:rsidP="008B3E2B">
            <w:pPr>
              <w:ind w:right="141"/>
              <w:rPr>
                <w:rFonts w:eastAsia="Times New Roman" w:cstheme="minorHAnsi"/>
                <w:b/>
                <w:bCs/>
                <w:sz w:val="32"/>
                <w:szCs w:val="24"/>
                <w:lang w:val="en" w:eastAsia="en-GB"/>
              </w:rPr>
            </w:pPr>
            <w:r w:rsidRPr="008B3E2B">
              <w:rPr>
                <w:rFonts w:eastAsia="Times New Roman" w:cstheme="minorHAnsi"/>
                <w:b/>
                <w:bCs/>
                <w:sz w:val="32"/>
                <w:szCs w:val="24"/>
                <w:lang w:val="en" w:eastAsia="en-GB"/>
              </w:rPr>
              <w:t>Contents</w:t>
            </w:r>
          </w:p>
        </w:tc>
        <w:tc>
          <w:tcPr>
            <w:tcW w:w="1411" w:type="dxa"/>
            <w:tcBorders>
              <w:top w:val="single" w:sz="4" w:space="0" w:color="auto"/>
              <w:left w:val="single" w:sz="4" w:space="0" w:color="auto"/>
              <w:bottom w:val="single" w:sz="4" w:space="0" w:color="auto"/>
              <w:right w:val="single" w:sz="4" w:space="0" w:color="auto"/>
            </w:tcBorders>
            <w:hideMark/>
          </w:tcPr>
          <w:p w14:paraId="776AD20D" w14:textId="77777777" w:rsidR="008B3E2B" w:rsidRPr="008B3E2B" w:rsidRDefault="008B3E2B" w:rsidP="008B3E2B">
            <w:pPr>
              <w:ind w:right="141"/>
              <w:jc w:val="right"/>
              <w:rPr>
                <w:rFonts w:eastAsia="Times New Roman" w:cstheme="minorHAnsi"/>
                <w:b/>
                <w:bCs/>
                <w:sz w:val="32"/>
                <w:szCs w:val="24"/>
                <w:lang w:val="en" w:eastAsia="en-GB"/>
              </w:rPr>
            </w:pPr>
            <w:r w:rsidRPr="008B3E2B">
              <w:rPr>
                <w:rFonts w:eastAsia="Times New Roman" w:cstheme="minorHAnsi"/>
                <w:b/>
                <w:bCs/>
                <w:sz w:val="32"/>
                <w:szCs w:val="24"/>
                <w:lang w:val="en" w:eastAsia="en-GB"/>
              </w:rPr>
              <w:t>Page</w:t>
            </w:r>
          </w:p>
        </w:tc>
      </w:tr>
      <w:tr w:rsidR="008B3E2B" w:rsidRPr="008B3E2B" w14:paraId="616C455C" w14:textId="77777777" w:rsidTr="008B3E2B">
        <w:tc>
          <w:tcPr>
            <w:tcW w:w="1412" w:type="dxa"/>
            <w:tcBorders>
              <w:top w:val="single" w:sz="4" w:space="0" w:color="auto"/>
              <w:left w:val="single" w:sz="4" w:space="0" w:color="auto"/>
              <w:bottom w:val="single" w:sz="4" w:space="0" w:color="auto"/>
              <w:right w:val="single" w:sz="4" w:space="0" w:color="auto"/>
            </w:tcBorders>
            <w:hideMark/>
          </w:tcPr>
          <w:p w14:paraId="7259C589" w14:textId="77777777" w:rsidR="008B3E2B" w:rsidRPr="008B3E2B" w:rsidRDefault="008B3E2B" w:rsidP="008B3E2B">
            <w:pPr>
              <w:ind w:right="141"/>
              <w:rPr>
                <w:rFonts w:eastAsia="Times New Roman" w:cstheme="minorHAnsi"/>
                <w:sz w:val="24"/>
                <w:szCs w:val="24"/>
                <w:lang w:val="en" w:eastAsia="en-GB"/>
              </w:rPr>
            </w:pPr>
            <w:r w:rsidRPr="008B3E2B">
              <w:rPr>
                <w:rFonts w:eastAsia="Times New Roman" w:cstheme="minorHAnsi"/>
                <w:sz w:val="24"/>
                <w:szCs w:val="24"/>
                <w:lang w:val="en" w:eastAsia="en-GB"/>
              </w:rPr>
              <w:t>1</w:t>
            </w:r>
          </w:p>
        </w:tc>
        <w:tc>
          <w:tcPr>
            <w:tcW w:w="6663" w:type="dxa"/>
            <w:tcBorders>
              <w:top w:val="single" w:sz="4" w:space="0" w:color="auto"/>
              <w:left w:val="single" w:sz="4" w:space="0" w:color="auto"/>
              <w:bottom w:val="single" w:sz="4" w:space="0" w:color="auto"/>
              <w:right w:val="single" w:sz="4" w:space="0" w:color="auto"/>
            </w:tcBorders>
            <w:hideMark/>
          </w:tcPr>
          <w:p w14:paraId="78FC1200" w14:textId="77777777" w:rsidR="008B3E2B" w:rsidRPr="008B3E2B" w:rsidRDefault="008B3E2B" w:rsidP="008B3E2B">
            <w:pPr>
              <w:ind w:right="141"/>
              <w:rPr>
                <w:rFonts w:eastAsia="Times New Roman" w:cstheme="minorHAnsi"/>
                <w:sz w:val="24"/>
                <w:szCs w:val="24"/>
                <w:lang w:val="en" w:eastAsia="en-GB"/>
              </w:rPr>
            </w:pPr>
            <w:r w:rsidRPr="008B3E2B">
              <w:rPr>
                <w:rFonts w:eastAsia="Times New Roman" w:cstheme="minorHAnsi"/>
                <w:sz w:val="24"/>
                <w:szCs w:val="24"/>
                <w:lang w:val="en" w:eastAsia="en-GB"/>
              </w:rPr>
              <w:t>Scope</w:t>
            </w:r>
          </w:p>
        </w:tc>
        <w:tc>
          <w:tcPr>
            <w:tcW w:w="1411" w:type="dxa"/>
            <w:tcBorders>
              <w:top w:val="single" w:sz="4" w:space="0" w:color="auto"/>
              <w:left w:val="single" w:sz="4" w:space="0" w:color="auto"/>
              <w:bottom w:val="single" w:sz="4" w:space="0" w:color="auto"/>
              <w:right w:val="single" w:sz="4" w:space="0" w:color="auto"/>
            </w:tcBorders>
            <w:hideMark/>
          </w:tcPr>
          <w:p w14:paraId="794B864E" w14:textId="77777777" w:rsidR="008B3E2B" w:rsidRPr="008B3E2B" w:rsidRDefault="008B3E2B" w:rsidP="008B3E2B">
            <w:pPr>
              <w:ind w:right="141"/>
              <w:jc w:val="right"/>
              <w:rPr>
                <w:rFonts w:eastAsia="Times New Roman" w:cstheme="minorHAnsi"/>
                <w:sz w:val="24"/>
                <w:szCs w:val="24"/>
                <w:lang w:val="en" w:eastAsia="en-GB"/>
              </w:rPr>
            </w:pPr>
            <w:r w:rsidRPr="008B3E2B">
              <w:rPr>
                <w:rFonts w:eastAsia="Times New Roman" w:cstheme="minorHAnsi"/>
                <w:sz w:val="24"/>
                <w:szCs w:val="24"/>
                <w:lang w:val="en" w:eastAsia="en-GB"/>
              </w:rPr>
              <w:t>2</w:t>
            </w:r>
          </w:p>
        </w:tc>
      </w:tr>
      <w:tr w:rsidR="008B3E2B" w:rsidRPr="008B3E2B" w14:paraId="1A48A796" w14:textId="77777777" w:rsidTr="008B3E2B">
        <w:tc>
          <w:tcPr>
            <w:tcW w:w="1412" w:type="dxa"/>
            <w:tcBorders>
              <w:top w:val="single" w:sz="4" w:space="0" w:color="auto"/>
              <w:left w:val="single" w:sz="4" w:space="0" w:color="auto"/>
              <w:bottom w:val="single" w:sz="4" w:space="0" w:color="auto"/>
              <w:right w:val="single" w:sz="4" w:space="0" w:color="auto"/>
            </w:tcBorders>
            <w:hideMark/>
          </w:tcPr>
          <w:p w14:paraId="11ADD156" w14:textId="77777777" w:rsidR="008B3E2B" w:rsidRPr="008B3E2B" w:rsidRDefault="008B3E2B" w:rsidP="008B3E2B">
            <w:pPr>
              <w:ind w:right="141"/>
              <w:rPr>
                <w:rFonts w:eastAsia="Times New Roman" w:cstheme="minorHAnsi"/>
                <w:sz w:val="24"/>
                <w:szCs w:val="24"/>
                <w:lang w:val="en" w:eastAsia="en-GB"/>
              </w:rPr>
            </w:pPr>
            <w:r w:rsidRPr="008B3E2B">
              <w:rPr>
                <w:rFonts w:eastAsia="Times New Roman" w:cstheme="minorHAnsi"/>
                <w:sz w:val="24"/>
                <w:szCs w:val="24"/>
                <w:lang w:val="en" w:eastAsia="en-GB"/>
              </w:rPr>
              <w:t>2</w:t>
            </w:r>
          </w:p>
        </w:tc>
        <w:tc>
          <w:tcPr>
            <w:tcW w:w="6663" w:type="dxa"/>
            <w:tcBorders>
              <w:top w:val="single" w:sz="4" w:space="0" w:color="auto"/>
              <w:left w:val="single" w:sz="4" w:space="0" w:color="auto"/>
              <w:bottom w:val="single" w:sz="4" w:space="0" w:color="auto"/>
              <w:right w:val="single" w:sz="4" w:space="0" w:color="auto"/>
            </w:tcBorders>
            <w:hideMark/>
          </w:tcPr>
          <w:p w14:paraId="54448DD5" w14:textId="77777777" w:rsidR="008B3E2B" w:rsidRPr="008B3E2B" w:rsidRDefault="008B3E2B" w:rsidP="008B3E2B">
            <w:pPr>
              <w:ind w:right="141"/>
              <w:rPr>
                <w:rFonts w:eastAsia="Times New Roman" w:cstheme="minorHAnsi"/>
                <w:sz w:val="24"/>
                <w:szCs w:val="24"/>
                <w:lang w:val="en" w:eastAsia="en-GB"/>
              </w:rPr>
            </w:pPr>
            <w:r w:rsidRPr="008B3E2B">
              <w:rPr>
                <w:rFonts w:eastAsia="Times New Roman" w:cstheme="minorHAnsi"/>
                <w:sz w:val="24"/>
                <w:szCs w:val="24"/>
                <w:lang w:val="en" w:eastAsia="en-GB"/>
              </w:rPr>
              <w:t>Purpose</w:t>
            </w:r>
          </w:p>
        </w:tc>
        <w:tc>
          <w:tcPr>
            <w:tcW w:w="1411" w:type="dxa"/>
            <w:tcBorders>
              <w:top w:val="single" w:sz="4" w:space="0" w:color="auto"/>
              <w:left w:val="single" w:sz="4" w:space="0" w:color="auto"/>
              <w:bottom w:val="single" w:sz="4" w:space="0" w:color="auto"/>
              <w:right w:val="single" w:sz="4" w:space="0" w:color="auto"/>
            </w:tcBorders>
            <w:hideMark/>
          </w:tcPr>
          <w:p w14:paraId="65020A0E" w14:textId="77777777" w:rsidR="008B3E2B" w:rsidRPr="008B3E2B" w:rsidRDefault="008B3E2B" w:rsidP="008B3E2B">
            <w:pPr>
              <w:ind w:right="141"/>
              <w:jc w:val="right"/>
              <w:rPr>
                <w:rFonts w:eastAsia="Times New Roman" w:cstheme="minorHAnsi"/>
                <w:sz w:val="24"/>
                <w:szCs w:val="24"/>
                <w:lang w:val="en" w:eastAsia="en-GB"/>
              </w:rPr>
            </w:pPr>
            <w:r w:rsidRPr="008B3E2B">
              <w:rPr>
                <w:rFonts w:eastAsia="Times New Roman" w:cstheme="minorHAnsi"/>
                <w:sz w:val="24"/>
                <w:szCs w:val="24"/>
                <w:lang w:val="en" w:eastAsia="en-GB"/>
              </w:rPr>
              <w:t>2</w:t>
            </w:r>
          </w:p>
        </w:tc>
      </w:tr>
      <w:tr w:rsidR="008B3E2B" w:rsidRPr="008B3E2B" w14:paraId="081879D0" w14:textId="77777777" w:rsidTr="008B3E2B">
        <w:tc>
          <w:tcPr>
            <w:tcW w:w="1412" w:type="dxa"/>
            <w:tcBorders>
              <w:top w:val="single" w:sz="4" w:space="0" w:color="auto"/>
              <w:left w:val="single" w:sz="4" w:space="0" w:color="auto"/>
              <w:bottom w:val="single" w:sz="4" w:space="0" w:color="auto"/>
              <w:right w:val="single" w:sz="4" w:space="0" w:color="auto"/>
            </w:tcBorders>
            <w:hideMark/>
          </w:tcPr>
          <w:p w14:paraId="7051D991" w14:textId="77777777" w:rsidR="008B3E2B" w:rsidRPr="008B3E2B" w:rsidRDefault="008B3E2B" w:rsidP="008B3E2B">
            <w:pPr>
              <w:ind w:right="141"/>
              <w:rPr>
                <w:rFonts w:eastAsia="Times New Roman" w:cstheme="minorHAnsi"/>
                <w:sz w:val="24"/>
                <w:szCs w:val="24"/>
                <w:lang w:val="en" w:eastAsia="en-GB"/>
              </w:rPr>
            </w:pPr>
            <w:r w:rsidRPr="008B3E2B">
              <w:rPr>
                <w:rFonts w:eastAsia="Times New Roman" w:cstheme="minorHAnsi"/>
                <w:sz w:val="24"/>
                <w:szCs w:val="24"/>
                <w:lang w:val="en" w:eastAsia="en-GB"/>
              </w:rPr>
              <w:t>3</w:t>
            </w:r>
          </w:p>
        </w:tc>
        <w:tc>
          <w:tcPr>
            <w:tcW w:w="6663" w:type="dxa"/>
            <w:tcBorders>
              <w:top w:val="single" w:sz="4" w:space="0" w:color="auto"/>
              <w:left w:val="single" w:sz="4" w:space="0" w:color="auto"/>
              <w:bottom w:val="single" w:sz="4" w:space="0" w:color="auto"/>
              <w:right w:val="single" w:sz="4" w:space="0" w:color="auto"/>
            </w:tcBorders>
            <w:hideMark/>
          </w:tcPr>
          <w:p w14:paraId="0F1472BC" w14:textId="77777777" w:rsidR="008B3E2B" w:rsidRPr="008B3E2B" w:rsidRDefault="008B3E2B" w:rsidP="008B3E2B">
            <w:pPr>
              <w:ind w:right="141"/>
              <w:rPr>
                <w:rFonts w:eastAsia="Times New Roman" w:cstheme="minorHAnsi"/>
                <w:sz w:val="24"/>
                <w:szCs w:val="24"/>
                <w:lang w:val="en" w:eastAsia="en-GB"/>
              </w:rPr>
            </w:pPr>
            <w:r w:rsidRPr="008B3E2B">
              <w:rPr>
                <w:rFonts w:eastAsia="Times New Roman" w:cstheme="minorHAnsi"/>
                <w:sz w:val="24"/>
                <w:szCs w:val="24"/>
                <w:lang w:val="en" w:eastAsia="en-GB"/>
              </w:rPr>
              <w:t>Procedure</w:t>
            </w:r>
          </w:p>
        </w:tc>
        <w:tc>
          <w:tcPr>
            <w:tcW w:w="1411" w:type="dxa"/>
            <w:tcBorders>
              <w:top w:val="single" w:sz="4" w:space="0" w:color="auto"/>
              <w:left w:val="single" w:sz="4" w:space="0" w:color="auto"/>
              <w:bottom w:val="single" w:sz="4" w:space="0" w:color="auto"/>
              <w:right w:val="single" w:sz="4" w:space="0" w:color="auto"/>
            </w:tcBorders>
            <w:hideMark/>
          </w:tcPr>
          <w:p w14:paraId="1E824EDF" w14:textId="77777777" w:rsidR="008B3E2B" w:rsidRPr="008B3E2B" w:rsidRDefault="008B3E2B" w:rsidP="008B3E2B">
            <w:pPr>
              <w:ind w:right="141"/>
              <w:jc w:val="right"/>
              <w:rPr>
                <w:rFonts w:eastAsia="Times New Roman" w:cstheme="minorHAnsi"/>
                <w:sz w:val="24"/>
                <w:szCs w:val="24"/>
                <w:lang w:val="en" w:eastAsia="en-GB"/>
              </w:rPr>
            </w:pPr>
            <w:r w:rsidRPr="008B3E2B">
              <w:rPr>
                <w:rFonts w:eastAsia="Times New Roman" w:cstheme="minorHAnsi"/>
                <w:sz w:val="24"/>
                <w:szCs w:val="24"/>
                <w:lang w:val="en" w:eastAsia="en-GB"/>
              </w:rPr>
              <w:t>2</w:t>
            </w:r>
          </w:p>
        </w:tc>
      </w:tr>
      <w:tr w:rsidR="008B3E2B" w:rsidRPr="008B3E2B" w14:paraId="6FE56EF2" w14:textId="77777777" w:rsidTr="008B3E2B">
        <w:tc>
          <w:tcPr>
            <w:tcW w:w="1412" w:type="dxa"/>
            <w:tcBorders>
              <w:top w:val="single" w:sz="4" w:space="0" w:color="auto"/>
              <w:left w:val="single" w:sz="4" w:space="0" w:color="auto"/>
              <w:bottom w:val="single" w:sz="4" w:space="0" w:color="auto"/>
              <w:right w:val="single" w:sz="4" w:space="0" w:color="auto"/>
            </w:tcBorders>
            <w:hideMark/>
          </w:tcPr>
          <w:p w14:paraId="2E05C7E7" w14:textId="77777777" w:rsidR="008B3E2B" w:rsidRPr="008B3E2B" w:rsidRDefault="008B3E2B" w:rsidP="008B3E2B">
            <w:pPr>
              <w:ind w:right="141"/>
              <w:rPr>
                <w:rFonts w:eastAsia="Times New Roman" w:cstheme="minorHAnsi"/>
                <w:sz w:val="24"/>
                <w:szCs w:val="24"/>
                <w:lang w:val="en" w:eastAsia="en-GB"/>
              </w:rPr>
            </w:pPr>
            <w:r w:rsidRPr="008B3E2B">
              <w:rPr>
                <w:rFonts w:eastAsia="Times New Roman" w:cstheme="minorHAnsi"/>
                <w:sz w:val="24"/>
                <w:szCs w:val="24"/>
                <w:lang w:val="en" w:eastAsia="en-GB"/>
              </w:rPr>
              <w:t>4</w:t>
            </w:r>
          </w:p>
        </w:tc>
        <w:tc>
          <w:tcPr>
            <w:tcW w:w="6663" w:type="dxa"/>
            <w:tcBorders>
              <w:top w:val="single" w:sz="4" w:space="0" w:color="auto"/>
              <w:left w:val="single" w:sz="4" w:space="0" w:color="auto"/>
              <w:bottom w:val="single" w:sz="4" w:space="0" w:color="auto"/>
              <w:right w:val="single" w:sz="4" w:space="0" w:color="auto"/>
            </w:tcBorders>
            <w:hideMark/>
          </w:tcPr>
          <w:p w14:paraId="2ED2AA42" w14:textId="77777777" w:rsidR="008B3E2B" w:rsidRPr="008B3E2B" w:rsidRDefault="008B3E2B" w:rsidP="008B3E2B">
            <w:pPr>
              <w:ind w:right="141"/>
              <w:rPr>
                <w:rFonts w:eastAsia="Times New Roman" w:cstheme="minorHAnsi"/>
                <w:sz w:val="24"/>
                <w:szCs w:val="24"/>
                <w:lang w:val="en" w:eastAsia="en-GB"/>
              </w:rPr>
            </w:pPr>
            <w:r w:rsidRPr="008B3E2B">
              <w:rPr>
                <w:rFonts w:eastAsia="Times New Roman" w:cstheme="minorHAnsi"/>
                <w:sz w:val="24"/>
                <w:szCs w:val="24"/>
                <w:lang w:val="en" w:eastAsia="en-GB"/>
              </w:rPr>
              <w:t>Exclusions to procedure</w:t>
            </w:r>
          </w:p>
        </w:tc>
        <w:tc>
          <w:tcPr>
            <w:tcW w:w="1411" w:type="dxa"/>
            <w:tcBorders>
              <w:top w:val="single" w:sz="4" w:space="0" w:color="auto"/>
              <w:left w:val="single" w:sz="4" w:space="0" w:color="auto"/>
              <w:bottom w:val="single" w:sz="4" w:space="0" w:color="auto"/>
              <w:right w:val="single" w:sz="4" w:space="0" w:color="auto"/>
            </w:tcBorders>
            <w:hideMark/>
          </w:tcPr>
          <w:p w14:paraId="62DA6870" w14:textId="77777777" w:rsidR="008B3E2B" w:rsidRPr="008B3E2B" w:rsidRDefault="008B3E2B" w:rsidP="008B3E2B">
            <w:pPr>
              <w:ind w:right="141"/>
              <w:jc w:val="right"/>
              <w:rPr>
                <w:rFonts w:eastAsia="Times New Roman" w:cstheme="minorHAnsi"/>
                <w:sz w:val="24"/>
                <w:szCs w:val="24"/>
                <w:lang w:val="en" w:eastAsia="en-GB"/>
              </w:rPr>
            </w:pPr>
            <w:r w:rsidRPr="008B3E2B">
              <w:rPr>
                <w:rFonts w:eastAsia="Times New Roman" w:cstheme="minorHAnsi"/>
                <w:sz w:val="24"/>
                <w:szCs w:val="24"/>
                <w:lang w:val="en" w:eastAsia="en-GB"/>
              </w:rPr>
              <w:t>5</w:t>
            </w:r>
          </w:p>
        </w:tc>
      </w:tr>
      <w:tr w:rsidR="008B3E2B" w:rsidRPr="008B3E2B" w14:paraId="7A34A492" w14:textId="77777777" w:rsidTr="008B3E2B">
        <w:tc>
          <w:tcPr>
            <w:tcW w:w="1412" w:type="dxa"/>
            <w:tcBorders>
              <w:top w:val="single" w:sz="4" w:space="0" w:color="auto"/>
              <w:left w:val="single" w:sz="4" w:space="0" w:color="auto"/>
              <w:bottom w:val="single" w:sz="4" w:space="0" w:color="auto"/>
              <w:right w:val="single" w:sz="4" w:space="0" w:color="auto"/>
            </w:tcBorders>
            <w:hideMark/>
          </w:tcPr>
          <w:p w14:paraId="4FDE2715" w14:textId="77777777" w:rsidR="008B3E2B" w:rsidRPr="008B3E2B" w:rsidRDefault="008B3E2B" w:rsidP="008B3E2B">
            <w:pPr>
              <w:ind w:right="141"/>
              <w:rPr>
                <w:rFonts w:eastAsia="Times New Roman" w:cstheme="minorHAnsi"/>
                <w:sz w:val="24"/>
                <w:szCs w:val="24"/>
                <w:lang w:val="en" w:eastAsia="en-GB"/>
              </w:rPr>
            </w:pPr>
            <w:r w:rsidRPr="008B3E2B">
              <w:rPr>
                <w:rFonts w:eastAsia="Times New Roman" w:cstheme="minorHAnsi"/>
                <w:sz w:val="24"/>
                <w:szCs w:val="24"/>
                <w:lang w:val="en" w:eastAsia="en-GB"/>
              </w:rPr>
              <w:t>5</w:t>
            </w:r>
          </w:p>
        </w:tc>
        <w:tc>
          <w:tcPr>
            <w:tcW w:w="6663" w:type="dxa"/>
            <w:tcBorders>
              <w:top w:val="single" w:sz="4" w:space="0" w:color="auto"/>
              <w:left w:val="single" w:sz="4" w:space="0" w:color="auto"/>
              <w:bottom w:val="single" w:sz="4" w:space="0" w:color="auto"/>
              <w:right w:val="single" w:sz="4" w:space="0" w:color="auto"/>
            </w:tcBorders>
            <w:hideMark/>
          </w:tcPr>
          <w:p w14:paraId="188E437F" w14:textId="77777777" w:rsidR="008B3E2B" w:rsidRPr="008B3E2B" w:rsidRDefault="008B3E2B" w:rsidP="008B3E2B">
            <w:pPr>
              <w:ind w:right="141"/>
              <w:rPr>
                <w:rFonts w:eastAsia="Times New Roman" w:cstheme="minorHAnsi"/>
                <w:sz w:val="24"/>
                <w:szCs w:val="24"/>
                <w:lang w:val="en" w:eastAsia="en-GB"/>
              </w:rPr>
            </w:pPr>
            <w:r w:rsidRPr="008B3E2B">
              <w:rPr>
                <w:rFonts w:eastAsia="Times New Roman" w:cstheme="minorHAnsi"/>
                <w:sz w:val="24"/>
                <w:szCs w:val="24"/>
                <w:lang w:val="en" w:eastAsia="en-GB"/>
              </w:rPr>
              <w:t>Statutory obligations</w:t>
            </w:r>
          </w:p>
        </w:tc>
        <w:tc>
          <w:tcPr>
            <w:tcW w:w="1411" w:type="dxa"/>
            <w:tcBorders>
              <w:top w:val="single" w:sz="4" w:space="0" w:color="auto"/>
              <w:left w:val="single" w:sz="4" w:space="0" w:color="auto"/>
              <w:bottom w:val="single" w:sz="4" w:space="0" w:color="auto"/>
              <w:right w:val="single" w:sz="4" w:space="0" w:color="auto"/>
            </w:tcBorders>
            <w:hideMark/>
          </w:tcPr>
          <w:p w14:paraId="24C02413" w14:textId="77777777" w:rsidR="008B3E2B" w:rsidRPr="008B3E2B" w:rsidRDefault="008B3E2B" w:rsidP="008B3E2B">
            <w:pPr>
              <w:ind w:right="141"/>
              <w:jc w:val="right"/>
              <w:rPr>
                <w:rFonts w:eastAsia="Times New Roman" w:cstheme="minorHAnsi"/>
                <w:sz w:val="24"/>
                <w:szCs w:val="24"/>
                <w:lang w:val="en" w:eastAsia="en-GB"/>
              </w:rPr>
            </w:pPr>
            <w:r w:rsidRPr="008B3E2B">
              <w:rPr>
                <w:rFonts w:eastAsia="Times New Roman" w:cstheme="minorHAnsi"/>
                <w:sz w:val="24"/>
                <w:szCs w:val="24"/>
                <w:lang w:val="en" w:eastAsia="en-GB"/>
              </w:rPr>
              <w:t>5</w:t>
            </w:r>
          </w:p>
        </w:tc>
      </w:tr>
    </w:tbl>
    <w:p w14:paraId="657418D8" w14:textId="391B90CF" w:rsidR="008B3E2B" w:rsidRPr="008B3E2B" w:rsidRDefault="008B3E2B" w:rsidP="009A25DE">
      <w:pPr>
        <w:rPr>
          <w:rFonts w:eastAsia="Times New Roman" w:cstheme="minorHAnsi"/>
          <w:sz w:val="24"/>
          <w:szCs w:val="24"/>
          <w:lang w:val="en" w:eastAsia="en-GB"/>
        </w:rPr>
      </w:pPr>
    </w:p>
    <w:p w14:paraId="718F28F7" w14:textId="7E8BAAB6" w:rsidR="008B3E2B" w:rsidRPr="008B3E2B" w:rsidRDefault="008B3E2B" w:rsidP="009A25DE">
      <w:pPr>
        <w:rPr>
          <w:rFonts w:eastAsia="Times New Roman" w:cstheme="minorHAnsi"/>
          <w:sz w:val="24"/>
          <w:szCs w:val="24"/>
          <w:lang w:val="en" w:eastAsia="en-GB"/>
        </w:rPr>
      </w:pPr>
    </w:p>
    <w:p w14:paraId="4F210EB0" w14:textId="2F7FB170" w:rsidR="008B3E2B" w:rsidRPr="008B3E2B" w:rsidRDefault="008B3E2B" w:rsidP="009A25DE">
      <w:pPr>
        <w:rPr>
          <w:rFonts w:eastAsia="Times New Roman" w:cstheme="minorHAnsi"/>
          <w:sz w:val="24"/>
          <w:szCs w:val="24"/>
          <w:lang w:val="en" w:eastAsia="en-GB"/>
        </w:rPr>
      </w:pPr>
    </w:p>
    <w:p w14:paraId="50C6DF0B" w14:textId="77777777" w:rsidR="008B3E2B" w:rsidRPr="008B3E2B" w:rsidRDefault="008B3E2B" w:rsidP="009A25DE">
      <w:pPr>
        <w:rPr>
          <w:rFonts w:eastAsia="Times New Roman" w:cstheme="minorHAnsi"/>
          <w:sz w:val="24"/>
          <w:szCs w:val="24"/>
          <w:lang w:val="en" w:eastAsia="en-GB"/>
        </w:rPr>
      </w:pPr>
    </w:p>
    <w:p w14:paraId="5DAE690C" w14:textId="408FC551" w:rsidR="00C8268C" w:rsidRPr="008B3E2B" w:rsidRDefault="00C8268C" w:rsidP="0067626E">
      <w:pPr>
        <w:spacing w:after="0"/>
        <w:ind w:left="284" w:right="141"/>
        <w:rPr>
          <w:rFonts w:eastAsia="Times New Roman" w:cstheme="minorHAnsi"/>
          <w:sz w:val="24"/>
          <w:szCs w:val="24"/>
          <w:lang w:val="en" w:eastAsia="en-GB"/>
        </w:rPr>
      </w:pPr>
    </w:p>
    <w:p w14:paraId="67E06827" w14:textId="77777777" w:rsidR="0067626E" w:rsidRPr="008B3E2B" w:rsidRDefault="0067626E" w:rsidP="00932193">
      <w:pPr>
        <w:spacing w:after="0"/>
        <w:ind w:right="141"/>
        <w:rPr>
          <w:rFonts w:eastAsia="Times New Roman" w:cstheme="minorHAnsi"/>
          <w:sz w:val="24"/>
          <w:szCs w:val="24"/>
          <w:lang w:val="en" w:eastAsia="en-GB"/>
        </w:rPr>
      </w:pPr>
    </w:p>
    <w:p w14:paraId="0E14AFAF" w14:textId="77777777" w:rsidR="0067626E" w:rsidRPr="008B3E2B" w:rsidRDefault="0067626E" w:rsidP="0067626E">
      <w:pPr>
        <w:spacing w:after="0"/>
        <w:ind w:left="284" w:right="141"/>
        <w:rPr>
          <w:rFonts w:eastAsia="Times New Roman" w:cstheme="minorHAnsi"/>
          <w:sz w:val="24"/>
          <w:szCs w:val="24"/>
          <w:lang w:val="en" w:eastAsia="en-GB"/>
        </w:rPr>
      </w:pPr>
    </w:p>
    <w:p w14:paraId="174C0275" w14:textId="3B64EEC3" w:rsidR="00C8268C" w:rsidRPr="008B3E2B" w:rsidRDefault="00C8268C" w:rsidP="0067626E">
      <w:pPr>
        <w:spacing w:after="0"/>
        <w:ind w:left="284" w:right="141"/>
        <w:rPr>
          <w:rFonts w:eastAsia="Times New Roman" w:cstheme="minorHAnsi"/>
          <w:sz w:val="24"/>
          <w:szCs w:val="24"/>
          <w:lang w:val="en" w:eastAsia="en-GB"/>
        </w:rPr>
      </w:pPr>
    </w:p>
    <w:p w14:paraId="298C83F6" w14:textId="0EAF32F0" w:rsidR="00C8268C" w:rsidRPr="008B3E2B" w:rsidRDefault="00C8268C" w:rsidP="0067626E">
      <w:pPr>
        <w:spacing w:after="0"/>
        <w:ind w:left="284" w:right="141"/>
        <w:rPr>
          <w:rFonts w:eastAsia="Times New Roman" w:cstheme="minorHAnsi"/>
          <w:sz w:val="24"/>
          <w:szCs w:val="24"/>
          <w:lang w:val="en" w:eastAsia="en-GB"/>
        </w:rPr>
      </w:pPr>
    </w:p>
    <w:p w14:paraId="7F993554" w14:textId="2C138050" w:rsidR="00C8268C" w:rsidRPr="008B3E2B" w:rsidRDefault="00C8268C" w:rsidP="0067626E">
      <w:pPr>
        <w:pStyle w:val="ListParagraph"/>
        <w:spacing w:after="0"/>
        <w:ind w:left="284" w:right="141"/>
        <w:rPr>
          <w:rFonts w:eastAsia="Times New Roman" w:cstheme="minorHAnsi"/>
          <w:sz w:val="24"/>
          <w:szCs w:val="24"/>
          <w:lang w:val="en" w:eastAsia="en-GB"/>
        </w:rPr>
      </w:pPr>
    </w:p>
    <w:p w14:paraId="67C6F4C2" w14:textId="4780B8C7" w:rsidR="009826B6" w:rsidRPr="008B3E2B" w:rsidRDefault="009826B6" w:rsidP="0067626E">
      <w:pPr>
        <w:spacing w:after="0"/>
        <w:ind w:left="284" w:right="141"/>
        <w:rPr>
          <w:rFonts w:eastAsia="Times New Roman" w:cstheme="minorHAnsi"/>
          <w:sz w:val="24"/>
          <w:szCs w:val="24"/>
          <w:lang w:val="en" w:eastAsia="en-GB"/>
        </w:rPr>
      </w:pPr>
      <w:r w:rsidRPr="008B3E2B">
        <w:rPr>
          <w:rFonts w:eastAsia="Times New Roman" w:cstheme="minorHAnsi"/>
          <w:sz w:val="24"/>
          <w:szCs w:val="24"/>
          <w:lang w:val="en" w:eastAsia="en-GB"/>
        </w:rPr>
        <w:br w:type="page"/>
      </w:r>
    </w:p>
    <w:p w14:paraId="70387150" w14:textId="77777777" w:rsidR="009A25DE" w:rsidRPr="008B3E2B" w:rsidRDefault="009A25DE" w:rsidP="009A25DE">
      <w:pPr>
        <w:spacing w:after="0"/>
        <w:ind w:left="284" w:right="141"/>
        <w:jc w:val="both"/>
        <w:rPr>
          <w:rFonts w:cstheme="minorHAnsi"/>
          <w:b/>
          <w:bCs/>
          <w:i/>
          <w:iCs/>
          <w:sz w:val="24"/>
          <w:szCs w:val="24"/>
        </w:rPr>
      </w:pPr>
      <w:r w:rsidRPr="008B3E2B">
        <w:rPr>
          <w:rFonts w:cstheme="minorHAnsi"/>
          <w:b/>
          <w:bCs/>
          <w:i/>
          <w:iCs/>
          <w:sz w:val="24"/>
          <w:szCs w:val="24"/>
        </w:rPr>
        <w:lastRenderedPageBreak/>
        <w:t xml:space="preserve">Note: Where reference is made to ‘Manager’ within this policy, this could mean Principal, Headteacher, line manager, Head of Department/Faculty, Business Manager, or Governor, subject to delegation and authority for decision making within school. </w:t>
      </w:r>
    </w:p>
    <w:p w14:paraId="303D9059" w14:textId="44D768F1" w:rsidR="009A25DE" w:rsidRPr="008B3E2B" w:rsidRDefault="009A25DE" w:rsidP="0067626E">
      <w:pPr>
        <w:spacing w:after="0"/>
        <w:ind w:left="284" w:right="141"/>
        <w:rPr>
          <w:rFonts w:eastAsia="Times New Roman" w:cstheme="minorHAnsi"/>
          <w:sz w:val="24"/>
          <w:szCs w:val="24"/>
          <w:lang w:val="en" w:eastAsia="en-GB"/>
        </w:rPr>
      </w:pPr>
    </w:p>
    <w:p w14:paraId="16E1D1C0" w14:textId="77777777" w:rsidR="009A25DE" w:rsidRPr="008B3E2B" w:rsidRDefault="009A25DE" w:rsidP="0067626E">
      <w:pPr>
        <w:spacing w:after="0"/>
        <w:ind w:left="284" w:right="141"/>
        <w:rPr>
          <w:rFonts w:eastAsia="Times New Roman" w:cstheme="minorHAnsi"/>
          <w:sz w:val="24"/>
          <w:szCs w:val="24"/>
          <w:lang w:val="en" w:eastAsia="en-GB"/>
        </w:rPr>
      </w:pPr>
    </w:p>
    <w:p w14:paraId="1060AC53" w14:textId="1E8C4518" w:rsidR="00C8268C" w:rsidRPr="008B3E2B" w:rsidRDefault="00C8268C" w:rsidP="00623B19">
      <w:pPr>
        <w:pStyle w:val="ListParagraph"/>
        <w:numPr>
          <w:ilvl w:val="0"/>
          <w:numId w:val="31"/>
        </w:numPr>
        <w:spacing w:after="0" w:line="276" w:lineRule="auto"/>
        <w:ind w:left="851" w:right="141" w:hanging="851"/>
        <w:jc w:val="both"/>
        <w:rPr>
          <w:rFonts w:cstheme="minorHAnsi"/>
          <w:b/>
          <w:bCs/>
          <w:sz w:val="24"/>
          <w:szCs w:val="24"/>
        </w:rPr>
      </w:pPr>
      <w:r w:rsidRPr="008B3E2B">
        <w:rPr>
          <w:rFonts w:cstheme="minorHAnsi"/>
          <w:b/>
          <w:bCs/>
          <w:sz w:val="32"/>
          <w:szCs w:val="24"/>
        </w:rPr>
        <w:t>Scope</w:t>
      </w:r>
      <w:r w:rsidRPr="008B3E2B">
        <w:rPr>
          <w:rFonts w:cstheme="minorHAnsi"/>
          <w:b/>
          <w:bCs/>
          <w:sz w:val="24"/>
          <w:szCs w:val="24"/>
        </w:rPr>
        <w:t xml:space="preserve"> </w:t>
      </w:r>
    </w:p>
    <w:p w14:paraId="06436F1B" w14:textId="77777777" w:rsidR="0067626E" w:rsidRPr="008B3E2B" w:rsidRDefault="0067626E" w:rsidP="00623B19">
      <w:pPr>
        <w:spacing w:after="0" w:line="276" w:lineRule="auto"/>
        <w:ind w:left="851" w:right="141" w:hanging="851"/>
        <w:jc w:val="both"/>
        <w:rPr>
          <w:rFonts w:cstheme="minorHAnsi"/>
          <w:sz w:val="24"/>
          <w:szCs w:val="24"/>
        </w:rPr>
      </w:pPr>
    </w:p>
    <w:p w14:paraId="28BC9F48" w14:textId="7551E5D7" w:rsidR="009826B6" w:rsidRPr="008B3E2B" w:rsidRDefault="009826B6" w:rsidP="00623B19">
      <w:pPr>
        <w:pStyle w:val="ListParagraph"/>
        <w:numPr>
          <w:ilvl w:val="0"/>
          <w:numId w:val="31"/>
        </w:numPr>
        <w:spacing w:after="0" w:line="276" w:lineRule="auto"/>
        <w:ind w:left="851" w:right="141" w:hanging="851"/>
        <w:jc w:val="both"/>
        <w:rPr>
          <w:rFonts w:cstheme="minorHAnsi"/>
          <w:sz w:val="24"/>
          <w:szCs w:val="24"/>
        </w:rPr>
      </w:pPr>
      <w:r w:rsidRPr="008B3E2B">
        <w:rPr>
          <w:rFonts w:cstheme="minorHAnsi"/>
          <w:sz w:val="24"/>
          <w:szCs w:val="24"/>
        </w:rPr>
        <w:t>The current educational climate indicates ongoing change at a significant pace for delivery</w:t>
      </w:r>
      <w:r w:rsidR="00C8268C" w:rsidRPr="008B3E2B">
        <w:rPr>
          <w:rFonts w:cstheme="minorHAnsi"/>
          <w:sz w:val="24"/>
          <w:szCs w:val="24"/>
        </w:rPr>
        <w:t xml:space="preserve"> </w:t>
      </w:r>
      <w:r w:rsidRPr="008B3E2B">
        <w:rPr>
          <w:rFonts w:cstheme="minorHAnsi"/>
          <w:sz w:val="24"/>
          <w:szCs w:val="24"/>
        </w:rPr>
        <w:t>of high</w:t>
      </w:r>
      <w:r w:rsidR="00B71843" w:rsidRPr="008B3E2B">
        <w:rPr>
          <w:rFonts w:cstheme="minorHAnsi"/>
          <w:sz w:val="24"/>
          <w:szCs w:val="24"/>
        </w:rPr>
        <w:t>-</w:t>
      </w:r>
      <w:r w:rsidRPr="008B3E2B">
        <w:rPr>
          <w:rFonts w:cstheme="minorHAnsi"/>
          <w:sz w:val="24"/>
          <w:szCs w:val="24"/>
        </w:rPr>
        <w:t>quality teaching in a rich learning environment.  The School values all members of staff and their health and well-being is important.  There are occasions when health related circumstances cause sickness absence</w:t>
      </w:r>
      <w:r w:rsidR="00B71843" w:rsidRPr="008B3E2B">
        <w:rPr>
          <w:rFonts w:cstheme="minorHAnsi"/>
          <w:sz w:val="24"/>
          <w:szCs w:val="24"/>
        </w:rPr>
        <w:t>,</w:t>
      </w:r>
      <w:r w:rsidRPr="008B3E2B">
        <w:rPr>
          <w:rFonts w:cstheme="minorHAnsi"/>
          <w:sz w:val="24"/>
          <w:szCs w:val="24"/>
        </w:rPr>
        <w:t xml:space="preserve"> and the Attendance Management policy and guidance enables staff to be appropriately supported within a procedural framework that provides for best management practice.  The policy and related guidance have been developed for both managers and employees to increase transparency and encourage dialogue.</w:t>
      </w:r>
    </w:p>
    <w:p w14:paraId="01A94376" w14:textId="77777777" w:rsidR="009826B6" w:rsidRPr="008B3E2B" w:rsidRDefault="009826B6" w:rsidP="00623B19">
      <w:pPr>
        <w:pStyle w:val="ListParagraph"/>
        <w:spacing w:after="0" w:line="276" w:lineRule="auto"/>
        <w:ind w:left="851" w:right="141" w:hanging="851"/>
        <w:jc w:val="both"/>
        <w:rPr>
          <w:rFonts w:eastAsia="Times New Roman" w:cstheme="minorHAnsi"/>
          <w:sz w:val="24"/>
          <w:szCs w:val="24"/>
          <w:lang w:val="en" w:eastAsia="en-GB"/>
        </w:rPr>
      </w:pPr>
    </w:p>
    <w:p w14:paraId="0E178D66" w14:textId="06AE3A2E" w:rsidR="009826B6" w:rsidRPr="008B3E2B" w:rsidRDefault="009826B6" w:rsidP="00623B19">
      <w:pPr>
        <w:pStyle w:val="ListParagraph"/>
        <w:numPr>
          <w:ilvl w:val="0"/>
          <w:numId w:val="31"/>
        </w:numPr>
        <w:spacing w:after="0" w:line="276" w:lineRule="auto"/>
        <w:ind w:left="851" w:right="141" w:hanging="851"/>
        <w:jc w:val="both"/>
        <w:rPr>
          <w:rFonts w:cstheme="minorHAnsi"/>
          <w:sz w:val="24"/>
          <w:szCs w:val="24"/>
        </w:rPr>
      </w:pPr>
      <w:r w:rsidRPr="008B3E2B">
        <w:rPr>
          <w:rFonts w:eastAsia="Times New Roman" w:cstheme="minorHAnsi"/>
          <w:sz w:val="24"/>
          <w:szCs w:val="24"/>
          <w:lang w:val="en" w:eastAsia="en-GB"/>
        </w:rPr>
        <w:t>This policy applies to all employees of this School</w:t>
      </w:r>
      <w:r w:rsidR="00DF7B0F" w:rsidRPr="008B3E2B">
        <w:rPr>
          <w:rFonts w:eastAsia="Times New Roman" w:cstheme="minorHAnsi"/>
          <w:sz w:val="24"/>
          <w:szCs w:val="24"/>
          <w:lang w:val="en" w:eastAsia="en-GB"/>
        </w:rPr>
        <w:t xml:space="preserve">, </w:t>
      </w:r>
      <w:r w:rsidR="00DF7B0F" w:rsidRPr="008B3E2B">
        <w:rPr>
          <w:rFonts w:cstheme="minorHAnsi"/>
          <w:sz w:val="24"/>
          <w:szCs w:val="24"/>
        </w:rPr>
        <w:t>with the exception of any staff currently within a contractual probationary period</w:t>
      </w:r>
      <w:r w:rsidR="002E2ECC" w:rsidRPr="008B3E2B">
        <w:rPr>
          <w:rFonts w:eastAsia="Times New Roman" w:cstheme="minorHAnsi"/>
          <w:sz w:val="24"/>
          <w:szCs w:val="24"/>
          <w:lang w:val="en" w:eastAsia="en-GB"/>
        </w:rPr>
        <w:t xml:space="preserve">, in which case the probation policy will apply in respect of attendance management.  </w:t>
      </w:r>
      <w:r w:rsidRPr="008B3E2B">
        <w:rPr>
          <w:rFonts w:eastAsia="Times New Roman" w:cstheme="minorHAnsi"/>
          <w:sz w:val="24"/>
          <w:szCs w:val="24"/>
          <w:lang w:val="en" w:eastAsia="en-GB"/>
        </w:rPr>
        <w:softHyphen/>
      </w:r>
      <w:r w:rsidRPr="008B3E2B">
        <w:rPr>
          <w:rFonts w:eastAsia="Times New Roman" w:cstheme="minorHAnsi"/>
          <w:sz w:val="24"/>
          <w:szCs w:val="24"/>
          <w:lang w:val="en" w:eastAsia="en-GB"/>
        </w:rPr>
        <w:softHyphen/>
      </w:r>
      <w:r w:rsidRPr="008B3E2B">
        <w:rPr>
          <w:rFonts w:eastAsia="Times New Roman" w:cstheme="minorHAnsi"/>
          <w:sz w:val="24"/>
          <w:szCs w:val="24"/>
          <w:lang w:val="en" w:eastAsia="en-GB"/>
        </w:rPr>
        <w:softHyphen/>
      </w:r>
      <w:r w:rsidRPr="008B3E2B">
        <w:rPr>
          <w:rFonts w:eastAsia="Times New Roman" w:cstheme="minorHAnsi"/>
          <w:sz w:val="24"/>
          <w:szCs w:val="24"/>
          <w:lang w:val="en" w:eastAsia="en-GB"/>
        </w:rPr>
        <w:softHyphen/>
      </w:r>
      <w:r w:rsidRPr="008B3E2B">
        <w:rPr>
          <w:rFonts w:eastAsia="Times New Roman" w:cstheme="minorHAnsi"/>
          <w:sz w:val="24"/>
          <w:szCs w:val="24"/>
          <w:lang w:val="en" w:eastAsia="en-GB"/>
        </w:rPr>
        <w:softHyphen/>
      </w:r>
      <w:r w:rsidRPr="008B3E2B">
        <w:rPr>
          <w:rFonts w:eastAsia="Times New Roman" w:cstheme="minorHAnsi"/>
          <w:sz w:val="24"/>
          <w:szCs w:val="24"/>
          <w:lang w:val="en" w:eastAsia="en-GB"/>
        </w:rPr>
        <w:softHyphen/>
      </w:r>
      <w:r w:rsidRPr="008B3E2B">
        <w:rPr>
          <w:rFonts w:eastAsia="Times New Roman" w:cstheme="minorHAnsi"/>
          <w:sz w:val="24"/>
          <w:szCs w:val="24"/>
          <w:lang w:val="en" w:eastAsia="en-GB"/>
        </w:rPr>
        <w:softHyphen/>
      </w:r>
      <w:r w:rsidRPr="008B3E2B">
        <w:rPr>
          <w:rFonts w:eastAsia="Times New Roman" w:cstheme="minorHAnsi"/>
          <w:sz w:val="24"/>
          <w:szCs w:val="24"/>
          <w:lang w:val="en" w:eastAsia="en-GB"/>
        </w:rPr>
        <w:softHyphen/>
      </w:r>
      <w:r w:rsidRPr="008B3E2B">
        <w:rPr>
          <w:rFonts w:eastAsia="Times New Roman" w:cstheme="minorHAnsi"/>
          <w:sz w:val="24"/>
          <w:szCs w:val="24"/>
          <w:lang w:val="en" w:eastAsia="en-GB"/>
        </w:rPr>
        <w:softHyphen/>
      </w:r>
      <w:r w:rsidRPr="008B3E2B">
        <w:rPr>
          <w:rFonts w:eastAsia="Times New Roman" w:cstheme="minorHAnsi"/>
          <w:sz w:val="24"/>
          <w:szCs w:val="24"/>
          <w:lang w:val="en" w:eastAsia="en-GB"/>
        </w:rPr>
        <w:softHyphen/>
      </w:r>
      <w:r w:rsidRPr="008B3E2B">
        <w:rPr>
          <w:rFonts w:eastAsia="Times New Roman" w:cstheme="minorHAnsi"/>
          <w:sz w:val="24"/>
          <w:szCs w:val="24"/>
          <w:lang w:val="en" w:eastAsia="en-GB"/>
        </w:rPr>
        <w:softHyphen/>
      </w:r>
      <w:r w:rsidRPr="008B3E2B">
        <w:rPr>
          <w:rFonts w:eastAsia="Times New Roman" w:cstheme="minorHAnsi"/>
          <w:sz w:val="24"/>
          <w:szCs w:val="24"/>
          <w:lang w:val="en" w:eastAsia="en-GB"/>
        </w:rPr>
        <w:softHyphen/>
      </w:r>
      <w:r w:rsidRPr="008B3E2B">
        <w:rPr>
          <w:rFonts w:eastAsia="Times New Roman" w:cstheme="minorHAnsi"/>
          <w:sz w:val="24"/>
          <w:szCs w:val="24"/>
          <w:lang w:val="en" w:eastAsia="en-GB"/>
        </w:rPr>
        <w:softHyphen/>
      </w:r>
      <w:r w:rsidRPr="008B3E2B">
        <w:rPr>
          <w:rFonts w:eastAsia="Times New Roman" w:cstheme="minorHAnsi"/>
          <w:sz w:val="24"/>
          <w:szCs w:val="24"/>
          <w:lang w:val="en" w:eastAsia="en-GB"/>
        </w:rPr>
        <w:softHyphen/>
      </w:r>
      <w:r w:rsidRPr="008B3E2B">
        <w:rPr>
          <w:rFonts w:eastAsia="Times New Roman" w:cstheme="minorHAnsi"/>
          <w:sz w:val="24"/>
          <w:szCs w:val="24"/>
          <w:lang w:val="en" w:eastAsia="en-GB"/>
        </w:rPr>
        <w:softHyphen/>
      </w:r>
      <w:r w:rsidRPr="008B3E2B">
        <w:rPr>
          <w:rFonts w:eastAsia="Times New Roman" w:cstheme="minorHAnsi"/>
          <w:sz w:val="24"/>
          <w:szCs w:val="24"/>
          <w:lang w:val="en" w:eastAsia="en-GB"/>
        </w:rPr>
        <w:softHyphen/>
      </w:r>
      <w:r w:rsidRPr="008B3E2B">
        <w:rPr>
          <w:rFonts w:eastAsia="Times New Roman" w:cstheme="minorHAnsi"/>
          <w:sz w:val="24"/>
          <w:szCs w:val="24"/>
          <w:lang w:val="en" w:eastAsia="en-GB"/>
        </w:rPr>
        <w:softHyphen/>
      </w:r>
      <w:r w:rsidRPr="008B3E2B">
        <w:rPr>
          <w:rFonts w:eastAsia="Times New Roman" w:cstheme="minorHAnsi"/>
          <w:sz w:val="24"/>
          <w:szCs w:val="24"/>
          <w:lang w:val="en" w:eastAsia="en-GB"/>
        </w:rPr>
        <w:softHyphen/>
      </w:r>
      <w:r w:rsidRPr="008B3E2B">
        <w:rPr>
          <w:rFonts w:eastAsia="Times New Roman" w:cstheme="minorHAnsi"/>
          <w:sz w:val="24"/>
          <w:szCs w:val="24"/>
          <w:lang w:val="en" w:eastAsia="en-GB"/>
        </w:rPr>
        <w:softHyphen/>
      </w:r>
      <w:r w:rsidRPr="008B3E2B">
        <w:rPr>
          <w:rFonts w:eastAsia="Times New Roman" w:cstheme="minorHAnsi"/>
          <w:sz w:val="24"/>
          <w:szCs w:val="24"/>
          <w:lang w:val="en" w:eastAsia="en-GB"/>
        </w:rPr>
        <w:softHyphen/>
      </w:r>
      <w:r w:rsidRPr="008B3E2B">
        <w:rPr>
          <w:rFonts w:eastAsia="Times New Roman" w:cstheme="minorHAnsi"/>
          <w:sz w:val="24"/>
          <w:szCs w:val="24"/>
          <w:lang w:val="en" w:eastAsia="en-GB"/>
        </w:rPr>
        <w:softHyphen/>
      </w:r>
      <w:r w:rsidRPr="008B3E2B">
        <w:rPr>
          <w:rFonts w:eastAsia="Times New Roman" w:cstheme="minorHAnsi"/>
          <w:sz w:val="24"/>
          <w:szCs w:val="24"/>
          <w:lang w:val="en" w:eastAsia="en-GB"/>
        </w:rPr>
        <w:softHyphen/>
      </w:r>
      <w:r w:rsidRPr="008B3E2B">
        <w:rPr>
          <w:rFonts w:eastAsia="Times New Roman" w:cstheme="minorHAnsi"/>
          <w:sz w:val="24"/>
          <w:szCs w:val="24"/>
          <w:lang w:val="en" w:eastAsia="en-GB"/>
        </w:rPr>
        <w:softHyphen/>
      </w:r>
      <w:r w:rsidRPr="008B3E2B">
        <w:rPr>
          <w:rFonts w:eastAsia="Times New Roman" w:cstheme="minorHAnsi"/>
          <w:sz w:val="24"/>
          <w:szCs w:val="24"/>
          <w:lang w:val="en" w:eastAsia="en-GB"/>
        </w:rPr>
        <w:softHyphen/>
      </w:r>
      <w:r w:rsidRPr="008B3E2B">
        <w:rPr>
          <w:rFonts w:eastAsia="Times New Roman" w:cstheme="minorHAnsi"/>
          <w:sz w:val="24"/>
          <w:szCs w:val="24"/>
          <w:lang w:val="en" w:eastAsia="en-GB"/>
        </w:rPr>
        <w:softHyphen/>
      </w:r>
      <w:r w:rsidRPr="008B3E2B">
        <w:rPr>
          <w:rFonts w:eastAsia="Times New Roman" w:cstheme="minorHAnsi"/>
          <w:sz w:val="24"/>
          <w:szCs w:val="24"/>
          <w:lang w:val="en" w:eastAsia="en-GB"/>
        </w:rPr>
        <w:softHyphen/>
      </w:r>
    </w:p>
    <w:p w14:paraId="0F6321D2" w14:textId="77777777" w:rsidR="0067626E" w:rsidRPr="008B3E2B" w:rsidRDefault="0067626E" w:rsidP="00623B19">
      <w:pPr>
        <w:spacing w:after="0"/>
        <w:ind w:left="284" w:right="141"/>
        <w:jc w:val="both"/>
        <w:rPr>
          <w:rFonts w:eastAsia="Times New Roman" w:cstheme="minorHAnsi"/>
          <w:sz w:val="24"/>
          <w:szCs w:val="24"/>
          <w:lang w:val="en" w:eastAsia="en-GB"/>
        </w:rPr>
      </w:pPr>
    </w:p>
    <w:p w14:paraId="65200941" w14:textId="085065EE" w:rsidR="008E1537" w:rsidRPr="008B3E2B" w:rsidRDefault="00C8268C" w:rsidP="00623B19">
      <w:pPr>
        <w:pStyle w:val="ListParagraph"/>
        <w:numPr>
          <w:ilvl w:val="0"/>
          <w:numId w:val="32"/>
        </w:numPr>
        <w:spacing w:after="0"/>
        <w:ind w:left="851" w:right="141" w:hanging="851"/>
        <w:jc w:val="both"/>
        <w:rPr>
          <w:rFonts w:eastAsia="Times New Roman" w:cstheme="minorHAnsi"/>
          <w:b/>
          <w:bCs/>
          <w:sz w:val="32"/>
          <w:szCs w:val="24"/>
          <w:lang w:val="en" w:eastAsia="en-GB"/>
        </w:rPr>
      </w:pPr>
      <w:r w:rsidRPr="008B3E2B">
        <w:rPr>
          <w:rFonts w:eastAsia="Times New Roman" w:cstheme="minorHAnsi"/>
          <w:b/>
          <w:bCs/>
          <w:sz w:val="32"/>
          <w:szCs w:val="24"/>
          <w:lang w:val="en" w:eastAsia="en-GB"/>
        </w:rPr>
        <w:t>Purpose</w:t>
      </w:r>
    </w:p>
    <w:p w14:paraId="247124CF" w14:textId="77777777" w:rsidR="00C8268C" w:rsidRPr="008B3E2B" w:rsidRDefault="00C8268C" w:rsidP="00623B19">
      <w:pPr>
        <w:pStyle w:val="ListParagraph"/>
        <w:spacing w:after="0"/>
        <w:ind w:left="851" w:right="141" w:hanging="851"/>
        <w:jc w:val="both"/>
        <w:rPr>
          <w:rFonts w:eastAsia="Times New Roman" w:cstheme="minorHAnsi"/>
          <w:sz w:val="24"/>
          <w:szCs w:val="24"/>
          <w:lang w:val="en" w:eastAsia="en-GB"/>
        </w:rPr>
      </w:pPr>
    </w:p>
    <w:p w14:paraId="36948599" w14:textId="7AF89E36" w:rsidR="009826B6" w:rsidRPr="008B3E2B" w:rsidRDefault="009826B6" w:rsidP="00623B19">
      <w:pPr>
        <w:pStyle w:val="ListParagraph"/>
        <w:numPr>
          <w:ilvl w:val="0"/>
          <w:numId w:val="33"/>
        </w:numPr>
        <w:shd w:val="clear" w:color="auto" w:fill="FFFFFF"/>
        <w:spacing w:after="0" w:line="276" w:lineRule="auto"/>
        <w:ind w:right="141"/>
        <w:jc w:val="both"/>
        <w:rPr>
          <w:rFonts w:eastAsia="Times New Roman" w:cstheme="minorHAnsi"/>
          <w:sz w:val="24"/>
          <w:szCs w:val="24"/>
          <w:lang w:val="en" w:eastAsia="en-GB"/>
        </w:rPr>
      </w:pPr>
      <w:r w:rsidRPr="008B3E2B">
        <w:rPr>
          <w:rFonts w:eastAsia="Times New Roman" w:cstheme="minorHAnsi"/>
          <w:sz w:val="24"/>
          <w:szCs w:val="24"/>
          <w:lang w:val="en" w:eastAsia="en-GB"/>
        </w:rPr>
        <w:t xml:space="preserve">To be consistent and fair in the </w:t>
      </w:r>
      <w:r w:rsidR="00623B19" w:rsidRPr="008B3E2B">
        <w:rPr>
          <w:rFonts w:eastAsia="Times New Roman" w:cstheme="minorHAnsi"/>
          <w:sz w:val="24"/>
          <w:szCs w:val="24"/>
          <w:lang w:val="en" w:eastAsia="en-GB"/>
        </w:rPr>
        <w:t xml:space="preserve">management of sickness absence, and the </w:t>
      </w:r>
      <w:r w:rsidRPr="008B3E2B">
        <w:rPr>
          <w:rFonts w:eastAsia="Times New Roman" w:cstheme="minorHAnsi"/>
          <w:sz w:val="24"/>
          <w:szCs w:val="24"/>
          <w:lang w:val="en" w:eastAsia="en-GB"/>
        </w:rPr>
        <w:t>application of the attendance management policy;</w:t>
      </w:r>
    </w:p>
    <w:p w14:paraId="7AD61379" w14:textId="77777777" w:rsidR="009826B6" w:rsidRPr="008B3E2B" w:rsidRDefault="009826B6" w:rsidP="00623B19">
      <w:pPr>
        <w:pStyle w:val="ListParagraph"/>
        <w:numPr>
          <w:ilvl w:val="0"/>
          <w:numId w:val="33"/>
        </w:numPr>
        <w:shd w:val="clear" w:color="auto" w:fill="FFFFFF"/>
        <w:spacing w:after="0" w:line="276" w:lineRule="auto"/>
        <w:ind w:right="141"/>
        <w:jc w:val="both"/>
        <w:rPr>
          <w:rFonts w:eastAsia="Times New Roman" w:cstheme="minorHAnsi"/>
          <w:sz w:val="24"/>
          <w:szCs w:val="24"/>
          <w:lang w:val="en" w:eastAsia="en-GB"/>
        </w:rPr>
      </w:pPr>
      <w:r w:rsidRPr="008B3E2B">
        <w:rPr>
          <w:rFonts w:eastAsia="Times New Roman" w:cstheme="minorHAnsi"/>
          <w:sz w:val="24"/>
          <w:szCs w:val="24"/>
          <w:lang w:val="en" w:eastAsia="en-GB"/>
        </w:rPr>
        <w:t>To provide appropriate support to employees during an absence and when returning to work;</w:t>
      </w:r>
    </w:p>
    <w:p w14:paraId="01B60172" w14:textId="77777777" w:rsidR="009826B6" w:rsidRPr="008B3E2B" w:rsidRDefault="009826B6" w:rsidP="00623B19">
      <w:pPr>
        <w:pStyle w:val="ListParagraph"/>
        <w:numPr>
          <w:ilvl w:val="0"/>
          <w:numId w:val="33"/>
        </w:numPr>
        <w:shd w:val="clear" w:color="auto" w:fill="FFFFFF"/>
        <w:spacing w:after="0" w:line="276" w:lineRule="auto"/>
        <w:ind w:right="141"/>
        <w:jc w:val="both"/>
        <w:rPr>
          <w:rFonts w:eastAsia="Times New Roman" w:cstheme="minorHAnsi"/>
          <w:sz w:val="24"/>
          <w:szCs w:val="24"/>
          <w:lang w:val="en" w:eastAsia="en-GB"/>
        </w:rPr>
      </w:pPr>
      <w:r w:rsidRPr="008B3E2B">
        <w:rPr>
          <w:rFonts w:eastAsia="Times New Roman" w:cstheme="minorHAnsi"/>
          <w:sz w:val="24"/>
          <w:szCs w:val="24"/>
          <w:lang w:val="en" w:eastAsia="en-GB"/>
        </w:rPr>
        <w:t>To prevent where possible sickness absence caused by or as a result of accidents/injuries at work;</w:t>
      </w:r>
    </w:p>
    <w:p w14:paraId="3E6228E3" w14:textId="77777777" w:rsidR="009826B6" w:rsidRPr="008B3E2B" w:rsidRDefault="009826B6" w:rsidP="00623B19">
      <w:pPr>
        <w:pStyle w:val="ListParagraph"/>
        <w:numPr>
          <w:ilvl w:val="0"/>
          <w:numId w:val="33"/>
        </w:numPr>
        <w:shd w:val="clear" w:color="auto" w:fill="FFFFFF"/>
        <w:spacing w:after="0" w:line="276" w:lineRule="auto"/>
        <w:ind w:right="141"/>
        <w:jc w:val="both"/>
        <w:rPr>
          <w:rFonts w:eastAsia="Times New Roman" w:cstheme="minorHAnsi"/>
          <w:sz w:val="24"/>
          <w:szCs w:val="24"/>
          <w:lang w:val="en" w:eastAsia="en-GB"/>
        </w:rPr>
      </w:pPr>
      <w:r w:rsidRPr="008B3E2B">
        <w:rPr>
          <w:rFonts w:eastAsia="Times New Roman" w:cstheme="minorHAnsi"/>
          <w:sz w:val="24"/>
          <w:szCs w:val="24"/>
          <w:lang w:val="en" w:eastAsia="en-GB"/>
        </w:rPr>
        <w:t>To set and review targets for School employees to improve attendance;</w:t>
      </w:r>
    </w:p>
    <w:p w14:paraId="56C76854" w14:textId="77777777" w:rsidR="009826B6" w:rsidRPr="008B3E2B" w:rsidRDefault="009826B6" w:rsidP="00623B19">
      <w:pPr>
        <w:pStyle w:val="ListParagraph"/>
        <w:numPr>
          <w:ilvl w:val="0"/>
          <w:numId w:val="33"/>
        </w:numPr>
        <w:shd w:val="clear" w:color="auto" w:fill="FFFFFF"/>
        <w:spacing w:after="0" w:line="276" w:lineRule="auto"/>
        <w:ind w:right="141"/>
        <w:jc w:val="both"/>
        <w:rPr>
          <w:rFonts w:eastAsia="Times New Roman" w:cstheme="minorHAnsi"/>
          <w:sz w:val="24"/>
          <w:szCs w:val="24"/>
          <w:lang w:val="en" w:eastAsia="en-GB"/>
        </w:rPr>
      </w:pPr>
      <w:r w:rsidRPr="008B3E2B">
        <w:rPr>
          <w:rFonts w:eastAsia="Times New Roman" w:cstheme="minorHAnsi"/>
          <w:sz w:val="24"/>
          <w:szCs w:val="24"/>
          <w:lang w:val="en" w:eastAsia="en-GB"/>
        </w:rPr>
        <w:t>To regularly monitor and review action taken by managers within this policy; and</w:t>
      </w:r>
    </w:p>
    <w:p w14:paraId="3AFA4385" w14:textId="77777777" w:rsidR="009826B6" w:rsidRPr="008B3E2B" w:rsidRDefault="009826B6" w:rsidP="00623B19">
      <w:pPr>
        <w:pStyle w:val="ListParagraph"/>
        <w:numPr>
          <w:ilvl w:val="0"/>
          <w:numId w:val="33"/>
        </w:numPr>
        <w:shd w:val="clear" w:color="auto" w:fill="FFFFFF"/>
        <w:spacing w:after="0" w:line="276" w:lineRule="auto"/>
        <w:ind w:right="141"/>
        <w:jc w:val="both"/>
        <w:rPr>
          <w:rFonts w:eastAsia="Times New Roman" w:cstheme="minorHAnsi"/>
          <w:sz w:val="24"/>
          <w:szCs w:val="24"/>
          <w:lang w:val="en" w:eastAsia="en-GB"/>
        </w:rPr>
      </w:pPr>
      <w:r w:rsidRPr="008B3E2B">
        <w:rPr>
          <w:rFonts w:eastAsia="Times New Roman" w:cstheme="minorHAnsi"/>
          <w:sz w:val="24"/>
          <w:szCs w:val="24"/>
          <w:lang w:val="en" w:eastAsia="en-GB"/>
        </w:rPr>
        <w:t>To provide adequate support to managers to manage attendance effectively.</w:t>
      </w:r>
    </w:p>
    <w:p w14:paraId="773B93C8" w14:textId="77777777" w:rsidR="0067626E" w:rsidRPr="008B3E2B" w:rsidRDefault="0067626E" w:rsidP="00623B19">
      <w:pPr>
        <w:spacing w:after="0"/>
        <w:ind w:left="284" w:right="141"/>
        <w:jc w:val="both"/>
        <w:rPr>
          <w:rFonts w:cstheme="minorHAnsi"/>
          <w:sz w:val="24"/>
          <w:szCs w:val="24"/>
          <w:lang w:val="en" w:eastAsia="en-GB"/>
        </w:rPr>
      </w:pPr>
    </w:p>
    <w:p w14:paraId="3FC51D02" w14:textId="52C1FE09" w:rsidR="00CD66D1" w:rsidRPr="008B3E2B" w:rsidRDefault="00C8268C" w:rsidP="00623B19">
      <w:pPr>
        <w:pStyle w:val="ListParagraph"/>
        <w:numPr>
          <w:ilvl w:val="0"/>
          <w:numId w:val="34"/>
        </w:numPr>
        <w:spacing w:after="0"/>
        <w:ind w:left="851" w:right="141" w:hanging="851"/>
        <w:jc w:val="both"/>
        <w:rPr>
          <w:rFonts w:cstheme="minorHAnsi"/>
          <w:b/>
          <w:bCs/>
          <w:sz w:val="32"/>
          <w:szCs w:val="24"/>
          <w:lang w:val="en" w:eastAsia="en-GB"/>
        </w:rPr>
      </w:pPr>
      <w:r w:rsidRPr="008B3E2B">
        <w:rPr>
          <w:rFonts w:cstheme="minorHAnsi"/>
          <w:b/>
          <w:bCs/>
          <w:sz w:val="32"/>
          <w:szCs w:val="24"/>
          <w:lang w:val="en" w:eastAsia="en-GB"/>
        </w:rPr>
        <w:t>Procedure</w:t>
      </w:r>
    </w:p>
    <w:p w14:paraId="72917EFF" w14:textId="77777777" w:rsidR="0067626E" w:rsidRPr="008B3E2B" w:rsidRDefault="0067626E" w:rsidP="00623B19">
      <w:pPr>
        <w:spacing w:after="0"/>
        <w:ind w:left="851" w:right="141" w:hanging="851"/>
        <w:jc w:val="both"/>
        <w:rPr>
          <w:rFonts w:cstheme="minorHAnsi"/>
          <w:sz w:val="24"/>
          <w:szCs w:val="24"/>
          <w:lang w:val="en" w:eastAsia="en-GB"/>
        </w:rPr>
      </w:pPr>
    </w:p>
    <w:p w14:paraId="78519299" w14:textId="43A14ACE" w:rsidR="009826B6" w:rsidRPr="008B3E2B" w:rsidRDefault="009826B6" w:rsidP="00623B19">
      <w:pPr>
        <w:pStyle w:val="ListParagraph"/>
        <w:numPr>
          <w:ilvl w:val="0"/>
          <w:numId w:val="34"/>
        </w:numPr>
        <w:shd w:val="clear" w:color="auto" w:fill="FFFFFF"/>
        <w:spacing w:after="0" w:line="276" w:lineRule="auto"/>
        <w:ind w:left="851" w:right="141" w:hanging="851"/>
        <w:jc w:val="both"/>
        <w:rPr>
          <w:rFonts w:eastAsia="Times New Roman" w:cstheme="minorHAnsi"/>
          <w:sz w:val="24"/>
          <w:szCs w:val="24"/>
          <w:lang w:val="en" w:eastAsia="en-GB"/>
        </w:rPr>
      </w:pPr>
      <w:r w:rsidRPr="008B3E2B">
        <w:rPr>
          <w:rFonts w:eastAsia="Times New Roman" w:cstheme="minorHAnsi"/>
          <w:sz w:val="24"/>
          <w:szCs w:val="24"/>
          <w:lang w:val="en" w:eastAsia="en-GB"/>
        </w:rPr>
        <w:t>Employees must be aware that all sickness absence has an impact on educational provision. As an employer, the School will ensure that sickness absence records are kept and attendance levels monitored to ensure that employees are appropriately supported whenever they are absent, or upon return to work following absence.</w:t>
      </w:r>
    </w:p>
    <w:p w14:paraId="1DBF9116" w14:textId="77777777" w:rsidR="0067626E" w:rsidRPr="008B3E2B" w:rsidRDefault="0067626E" w:rsidP="00623B19">
      <w:pPr>
        <w:shd w:val="clear" w:color="auto" w:fill="FFFFFF"/>
        <w:spacing w:after="0" w:line="276" w:lineRule="auto"/>
        <w:ind w:left="851" w:right="141" w:hanging="851"/>
        <w:jc w:val="both"/>
        <w:rPr>
          <w:rFonts w:eastAsia="Times New Roman" w:cstheme="minorHAnsi"/>
          <w:sz w:val="24"/>
          <w:szCs w:val="24"/>
          <w:lang w:val="en" w:eastAsia="en-GB"/>
        </w:rPr>
      </w:pPr>
    </w:p>
    <w:p w14:paraId="2A751AFE" w14:textId="27CD7B29" w:rsidR="009826B6" w:rsidRPr="008B3E2B" w:rsidRDefault="009826B6" w:rsidP="00623B19">
      <w:pPr>
        <w:pStyle w:val="ListParagraph"/>
        <w:numPr>
          <w:ilvl w:val="0"/>
          <w:numId w:val="34"/>
        </w:numPr>
        <w:shd w:val="clear" w:color="auto" w:fill="FFFFFF"/>
        <w:spacing w:after="0" w:line="276" w:lineRule="auto"/>
        <w:ind w:left="851" w:right="141" w:hanging="851"/>
        <w:jc w:val="both"/>
        <w:rPr>
          <w:rFonts w:eastAsia="Times New Roman" w:cstheme="minorHAnsi"/>
          <w:sz w:val="24"/>
          <w:szCs w:val="24"/>
          <w:lang w:val="en" w:eastAsia="en-GB"/>
        </w:rPr>
      </w:pPr>
      <w:r w:rsidRPr="008B3E2B">
        <w:rPr>
          <w:rFonts w:eastAsia="Times New Roman" w:cstheme="minorHAnsi"/>
          <w:sz w:val="24"/>
          <w:szCs w:val="24"/>
          <w:lang w:val="en" w:eastAsia="en-GB"/>
        </w:rPr>
        <w:t>In managing attendance before, during and after any period of absence due to sickness, managers should consider all options that could assist the employee in achieving a higher level of attendance or make a healthy and early return to work. Managers should record the outcome of any discussion with the employee detailing any reasonable adjustments.</w:t>
      </w:r>
    </w:p>
    <w:p w14:paraId="4B54C5B3" w14:textId="77777777" w:rsidR="0067626E" w:rsidRPr="008B3E2B" w:rsidRDefault="0067626E" w:rsidP="00623B19">
      <w:pPr>
        <w:shd w:val="clear" w:color="auto" w:fill="FFFFFF"/>
        <w:spacing w:after="0" w:line="276" w:lineRule="auto"/>
        <w:ind w:left="851" w:right="141" w:hanging="851"/>
        <w:jc w:val="both"/>
        <w:rPr>
          <w:rFonts w:cstheme="minorHAnsi"/>
          <w:sz w:val="24"/>
          <w:szCs w:val="24"/>
        </w:rPr>
      </w:pPr>
    </w:p>
    <w:p w14:paraId="6758B0C3" w14:textId="592DC112" w:rsidR="009826B6" w:rsidRPr="008B3E2B" w:rsidRDefault="002410B0" w:rsidP="00623B19">
      <w:pPr>
        <w:pStyle w:val="ListParagraph"/>
        <w:numPr>
          <w:ilvl w:val="0"/>
          <w:numId w:val="34"/>
        </w:numPr>
        <w:shd w:val="clear" w:color="auto" w:fill="FFFFFF"/>
        <w:spacing w:after="0" w:line="276" w:lineRule="auto"/>
        <w:ind w:left="851" w:right="141" w:hanging="851"/>
        <w:jc w:val="both"/>
        <w:rPr>
          <w:rFonts w:eastAsia="Times New Roman" w:cstheme="minorHAnsi"/>
          <w:sz w:val="24"/>
          <w:szCs w:val="24"/>
          <w:lang w:val="en" w:eastAsia="en-GB"/>
        </w:rPr>
      </w:pPr>
      <w:r w:rsidRPr="008B3E2B">
        <w:rPr>
          <w:rFonts w:cstheme="minorHAnsi"/>
          <w:sz w:val="24"/>
          <w:szCs w:val="24"/>
        </w:rPr>
        <w:t xml:space="preserve">Throughout both short term absence and long term absence, </w:t>
      </w:r>
      <w:r w:rsidR="00CD66D1" w:rsidRPr="008B3E2B">
        <w:rPr>
          <w:rFonts w:eastAsia="Times New Roman" w:cstheme="minorHAnsi"/>
          <w:sz w:val="24"/>
          <w:szCs w:val="24"/>
          <w:lang w:val="en" w:eastAsia="en-GB"/>
        </w:rPr>
        <w:t>regular</w:t>
      </w:r>
      <w:r w:rsidR="009826B6" w:rsidRPr="008B3E2B">
        <w:rPr>
          <w:rFonts w:eastAsia="Times New Roman" w:cstheme="minorHAnsi"/>
          <w:sz w:val="24"/>
          <w:szCs w:val="24"/>
          <w:lang w:val="en" w:eastAsia="en-GB"/>
        </w:rPr>
        <w:t xml:space="preserve"> communication, review meetings, and consultation meetings will be held with the absent employee to ensure the </w:t>
      </w:r>
      <w:r w:rsidR="009826B6" w:rsidRPr="008B3E2B">
        <w:rPr>
          <w:rFonts w:eastAsia="Times New Roman" w:cstheme="minorHAnsi"/>
          <w:sz w:val="24"/>
          <w:szCs w:val="24"/>
          <w:lang w:val="en" w:eastAsia="en-GB"/>
        </w:rPr>
        <w:lastRenderedPageBreak/>
        <w:t>employee is aware of the process, the support available to improve attendance and the potential impact on their employment.</w:t>
      </w:r>
      <w:r w:rsidR="009826B6" w:rsidRPr="008B3E2B">
        <w:rPr>
          <w:rFonts w:cstheme="minorHAnsi"/>
          <w:sz w:val="24"/>
          <w:szCs w:val="24"/>
        </w:rPr>
        <w:t xml:space="preserve">  </w:t>
      </w:r>
      <w:r w:rsidR="009826B6" w:rsidRPr="008B3E2B">
        <w:rPr>
          <w:rFonts w:eastAsia="Times New Roman" w:cstheme="minorHAnsi"/>
          <w:sz w:val="24"/>
          <w:szCs w:val="24"/>
          <w:lang w:val="en" w:eastAsia="en-GB"/>
        </w:rPr>
        <w:t>Employees will receive written confirmation of the arrangement, and outcome of all formal meetings held under the attendance management procedure.</w:t>
      </w:r>
    </w:p>
    <w:p w14:paraId="66A18324" w14:textId="77777777" w:rsidR="00B356B3" w:rsidRPr="008B3E2B" w:rsidRDefault="00B356B3" w:rsidP="00623B19">
      <w:pPr>
        <w:pStyle w:val="ListParagraph"/>
        <w:spacing w:after="0"/>
        <w:ind w:left="851" w:right="141" w:hanging="851"/>
        <w:jc w:val="both"/>
        <w:rPr>
          <w:rFonts w:eastAsia="Times New Roman" w:cstheme="minorHAnsi"/>
          <w:sz w:val="24"/>
          <w:szCs w:val="24"/>
          <w:lang w:val="en" w:eastAsia="en-GB"/>
        </w:rPr>
      </w:pPr>
    </w:p>
    <w:p w14:paraId="59CF6404" w14:textId="5EABD1BF" w:rsidR="004615FD" w:rsidRPr="008B3E2B" w:rsidRDefault="004615FD" w:rsidP="001836D5">
      <w:pPr>
        <w:pStyle w:val="ListParagraph"/>
        <w:numPr>
          <w:ilvl w:val="0"/>
          <w:numId w:val="34"/>
        </w:numPr>
        <w:spacing w:after="0" w:line="276" w:lineRule="auto"/>
        <w:ind w:left="851" w:hanging="851"/>
        <w:jc w:val="both"/>
        <w:rPr>
          <w:rFonts w:cstheme="minorHAnsi"/>
          <w:sz w:val="24"/>
          <w:szCs w:val="24"/>
        </w:rPr>
      </w:pPr>
      <w:r w:rsidRPr="008B3E2B">
        <w:rPr>
          <w:rFonts w:cstheme="minorHAnsi"/>
          <w:sz w:val="24"/>
          <w:szCs w:val="24"/>
        </w:rPr>
        <w:t xml:space="preserve">Staff may be accompanied by a recognised trade union representative/professional association or work colleague at any formal meeting held in line with the Attendance Management policy (including attendance consultation meetings, long term sickness review meetings, panel hearings and formal meetings outside of the panel process). Where an employee intends to be accompanied the manager should establish the status of the person accompanying the employee before the start of the meeting. A work colleague is allowed to accompany the employee unless there is a risk that the colleague may be compromised. If this is the case the employee should be asked to find a suitable alternative colleague to accompany them. </w:t>
      </w:r>
    </w:p>
    <w:p w14:paraId="043CCE44" w14:textId="77777777" w:rsidR="004615FD" w:rsidRPr="008B3E2B" w:rsidRDefault="004615FD" w:rsidP="001836D5">
      <w:pPr>
        <w:pStyle w:val="ListParagraph"/>
        <w:rPr>
          <w:rFonts w:cstheme="minorHAnsi"/>
          <w:sz w:val="24"/>
          <w:szCs w:val="24"/>
        </w:rPr>
      </w:pPr>
    </w:p>
    <w:p w14:paraId="1D1458E2" w14:textId="491C32A3" w:rsidR="00B356B3" w:rsidRPr="008B3E2B" w:rsidRDefault="00B356B3" w:rsidP="00623B19">
      <w:pPr>
        <w:pStyle w:val="ListParagraph"/>
        <w:numPr>
          <w:ilvl w:val="0"/>
          <w:numId w:val="34"/>
        </w:numPr>
        <w:shd w:val="clear" w:color="auto" w:fill="FFFFFF"/>
        <w:spacing w:after="0" w:line="276" w:lineRule="auto"/>
        <w:ind w:left="851" w:right="141" w:hanging="851"/>
        <w:jc w:val="both"/>
        <w:rPr>
          <w:rFonts w:eastAsia="Times New Roman" w:cstheme="minorHAnsi"/>
          <w:sz w:val="24"/>
          <w:szCs w:val="24"/>
          <w:lang w:val="en" w:eastAsia="en-GB"/>
        </w:rPr>
      </w:pPr>
      <w:r w:rsidRPr="008B3E2B">
        <w:rPr>
          <w:rFonts w:cstheme="minorHAnsi"/>
          <w:sz w:val="24"/>
          <w:szCs w:val="24"/>
        </w:rPr>
        <w:t>Employees or anyone accompanying employees must not make any electronic recordings of any meetings or hearings conducted under this procedure</w:t>
      </w:r>
      <w:r w:rsidR="00BA0D02" w:rsidRPr="008B3E2B">
        <w:rPr>
          <w:rFonts w:cstheme="minorHAnsi"/>
          <w:sz w:val="24"/>
          <w:szCs w:val="24"/>
        </w:rPr>
        <w:t>, unless agreed by exception</w:t>
      </w:r>
      <w:r w:rsidR="00CF1E93" w:rsidRPr="008B3E2B">
        <w:rPr>
          <w:rFonts w:cstheme="minorHAnsi"/>
          <w:sz w:val="24"/>
          <w:szCs w:val="24"/>
        </w:rPr>
        <w:t>. A formal note will always be made of meetings and shared with all parties.</w:t>
      </w:r>
    </w:p>
    <w:p w14:paraId="72BF0E39" w14:textId="77777777" w:rsidR="00623B19" w:rsidRPr="008B3E2B" w:rsidRDefault="00623B19" w:rsidP="00623B19">
      <w:pPr>
        <w:shd w:val="clear" w:color="auto" w:fill="FFFFFF"/>
        <w:spacing w:after="0" w:line="276" w:lineRule="auto"/>
        <w:ind w:right="141"/>
        <w:jc w:val="both"/>
        <w:rPr>
          <w:rFonts w:eastAsia="Times New Roman" w:cstheme="minorHAnsi"/>
          <w:sz w:val="24"/>
          <w:szCs w:val="24"/>
          <w:lang w:val="en" w:eastAsia="en-GB"/>
        </w:rPr>
      </w:pPr>
    </w:p>
    <w:p w14:paraId="38B728CE" w14:textId="21A9D69B" w:rsidR="002410B0" w:rsidRPr="008B3E2B" w:rsidRDefault="002410B0" w:rsidP="00623B19">
      <w:pPr>
        <w:pStyle w:val="ListParagraph"/>
        <w:numPr>
          <w:ilvl w:val="0"/>
          <w:numId w:val="34"/>
        </w:numPr>
        <w:shd w:val="clear" w:color="auto" w:fill="FFFFFF"/>
        <w:spacing w:after="0" w:line="276" w:lineRule="auto"/>
        <w:ind w:left="851" w:right="141" w:hanging="851"/>
        <w:jc w:val="both"/>
        <w:rPr>
          <w:rFonts w:eastAsia="Times New Roman" w:cstheme="minorHAnsi"/>
          <w:sz w:val="24"/>
          <w:szCs w:val="24"/>
          <w:lang w:val="en" w:eastAsia="en-GB"/>
        </w:rPr>
      </w:pPr>
      <w:r w:rsidRPr="008B3E2B">
        <w:rPr>
          <w:rFonts w:eastAsia="Times New Roman" w:cstheme="minorHAnsi"/>
          <w:sz w:val="24"/>
          <w:szCs w:val="24"/>
          <w:lang w:val="en" w:eastAsia="en-GB"/>
        </w:rPr>
        <w:t>In some circumstances it is appropriate for a formal meeting to be offered to an employee, and where agreed, held instead of an Attendance Panel, for example an individual subject to an Attendance Management Panel requests that their dismissal takes place outside of that forum. In these cases, formal meetings will be held in line with the attendance management guidance</w:t>
      </w:r>
    </w:p>
    <w:p w14:paraId="14B181B5" w14:textId="77777777" w:rsidR="0067626E" w:rsidRPr="008B3E2B" w:rsidRDefault="0067626E" w:rsidP="00623B19">
      <w:pPr>
        <w:spacing w:after="0"/>
        <w:ind w:left="851" w:right="141" w:hanging="851"/>
        <w:jc w:val="both"/>
        <w:rPr>
          <w:rFonts w:cstheme="minorHAnsi"/>
          <w:sz w:val="24"/>
          <w:szCs w:val="24"/>
        </w:rPr>
      </w:pPr>
    </w:p>
    <w:p w14:paraId="7A86E5B6" w14:textId="0E314F07" w:rsidR="00834CFC" w:rsidRPr="008B3E2B" w:rsidRDefault="00C8268C" w:rsidP="00623B19">
      <w:pPr>
        <w:pStyle w:val="ListParagraph"/>
        <w:numPr>
          <w:ilvl w:val="0"/>
          <w:numId w:val="34"/>
        </w:numPr>
        <w:spacing w:after="0"/>
        <w:ind w:left="851" w:right="141" w:hanging="851"/>
        <w:jc w:val="both"/>
        <w:rPr>
          <w:rFonts w:cstheme="minorHAnsi"/>
          <w:b/>
          <w:bCs/>
          <w:sz w:val="32"/>
          <w:szCs w:val="24"/>
        </w:rPr>
      </w:pPr>
      <w:r w:rsidRPr="008B3E2B">
        <w:rPr>
          <w:rFonts w:cstheme="minorHAnsi"/>
          <w:b/>
          <w:bCs/>
          <w:sz w:val="32"/>
          <w:szCs w:val="24"/>
        </w:rPr>
        <w:t xml:space="preserve">Short term absence </w:t>
      </w:r>
    </w:p>
    <w:p w14:paraId="7373120A" w14:textId="77777777" w:rsidR="00834CFC" w:rsidRPr="008B3E2B" w:rsidRDefault="00834CFC" w:rsidP="00623B19">
      <w:pPr>
        <w:pStyle w:val="ListParagraph"/>
        <w:spacing w:after="0" w:line="276" w:lineRule="auto"/>
        <w:ind w:left="851" w:right="141" w:hanging="851"/>
        <w:jc w:val="both"/>
        <w:rPr>
          <w:rFonts w:eastAsia="Times New Roman" w:cstheme="minorHAnsi"/>
          <w:sz w:val="24"/>
          <w:szCs w:val="24"/>
          <w:lang w:val="en" w:eastAsia="en-GB"/>
        </w:rPr>
      </w:pPr>
    </w:p>
    <w:p w14:paraId="44C3E64F" w14:textId="5DEFCEB3" w:rsidR="009826B6" w:rsidRPr="008B3E2B" w:rsidRDefault="009826B6" w:rsidP="00623B19">
      <w:pPr>
        <w:pStyle w:val="ListParagraph"/>
        <w:numPr>
          <w:ilvl w:val="0"/>
          <w:numId w:val="34"/>
        </w:numPr>
        <w:shd w:val="clear" w:color="auto" w:fill="FFFFFF"/>
        <w:spacing w:after="0" w:line="276" w:lineRule="auto"/>
        <w:ind w:left="851" w:right="141" w:hanging="851"/>
        <w:jc w:val="both"/>
        <w:rPr>
          <w:rFonts w:eastAsia="Times New Roman" w:cstheme="minorHAnsi"/>
          <w:b/>
          <w:bCs/>
          <w:sz w:val="28"/>
          <w:szCs w:val="24"/>
          <w:lang w:val="en" w:eastAsia="en-GB"/>
        </w:rPr>
      </w:pPr>
      <w:r w:rsidRPr="008B3E2B">
        <w:rPr>
          <w:rFonts w:eastAsia="Times New Roman" w:cstheme="minorHAnsi"/>
          <w:b/>
          <w:bCs/>
          <w:sz w:val="28"/>
          <w:szCs w:val="24"/>
          <w:lang w:val="en" w:eastAsia="en-GB"/>
        </w:rPr>
        <w:t>Triggers:</w:t>
      </w:r>
    </w:p>
    <w:p w14:paraId="53D9A016" w14:textId="77777777" w:rsidR="00623B19" w:rsidRPr="008B3E2B" w:rsidRDefault="00623B19" w:rsidP="00623B19">
      <w:pPr>
        <w:shd w:val="clear" w:color="auto" w:fill="FFFFFF"/>
        <w:spacing w:after="0" w:line="276" w:lineRule="auto"/>
        <w:ind w:right="141"/>
        <w:jc w:val="both"/>
        <w:rPr>
          <w:rFonts w:eastAsia="Times New Roman" w:cstheme="minorHAnsi"/>
          <w:b/>
          <w:bCs/>
          <w:sz w:val="24"/>
          <w:szCs w:val="24"/>
          <w:lang w:val="en" w:eastAsia="en-GB"/>
        </w:rPr>
      </w:pPr>
    </w:p>
    <w:p w14:paraId="2A675026" w14:textId="6AE71FFC" w:rsidR="009826B6" w:rsidRPr="008B3E2B" w:rsidRDefault="009826B6" w:rsidP="00623B19">
      <w:pPr>
        <w:pStyle w:val="ListParagraph"/>
        <w:numPr>
          <w:ilvl w:val="0"/>
          <w:numId w:val="39"/>
        </w:numPr>
        <w:shd w:val="clear" w:color="auto" w:fill="FFFFFF"/>
        <w:spacing w:after="0" w:line="276" w:lineRule="auto"/>
        <w:ind w:right="141"/>
        <w:jc w:val="both"/>
        <w:rPr>
          <w:rFonts w:eastAsia="Times New Roman" w:cstheme="minorHAnsi"/>
          <w:sz w:val="24"/>
          <w:szCs w:val="24"/>
          <w:lang w:eastAsia="en-GB"/>
        </w:rPr>
      </w:pPr>
      <w:r w:rsidRPr="008B3E2B">
        <w:rPr>
          <w:rFonts w:eastAsia="Times New Roman" w:cstheme="minorHAnsi"/>
          <w:sz w:val="24"/>
          <w:szCs w:val="24"/>
          <w:lang w:eastAsia="en-GB"/>
        </w:rPr>
        <w:t xml:space="preserve">Four or more occasions* </w:t>
      </w:r>
      <w:r w:rsidR="00BF1F83" w:rsidRPr="008B3E2B">
        <w:rPr>
          <w:rFonts w:eastAsia="Times New Roman" w:cstheme="minorHAnsi"/>
          <w:sz w:val="24"/>
          <w:szCs w:val="24"/>
          <w:lang w:eastAsia="en-GB"/>
        </w:rPr>
        <w:t xml:space="preserve">of sickness absence </w:t>
      </w:r>
      <w:r w:rsidRPr="008B3E2B">
        <w:rPr>
          <w:rFonts w:eastAsia="Times New Roman" w:cstheme="minorHAnsi"/>
          <w:sz w:val="24"/>
          <w:szCs w:val="24"/>
          <w:lang w:eastAsia="en-GB"/>
        </w:rPr>
        <w:t>in any rolling 12</w:t>
      </w:r>
      <w:r w:rsidR="00B71843" w:rsidRPr="008B3E2B">
        <w:rPr>
          <w:rFonts w:eastAsia="Times New Roman" w:cstheme="minorHAnsi"/>
          <w:sz w:val="24"/>
          <w:szCs w:val="24"/>
          <w:lang w:eastAsia="en-GB"/>
        </w:rPr>
        <w:t>-</w:t>
      </w:r>
      <w:r w:rsidRPr="008B3E2B">
        <w:rPr>
          <w:rFonts w:eastAsia="Times New Roman" w:cstheme="minorHAnsi"/>
          <w:sz w:val="24"/>
          <w:szCs w:val="24"/>
          <w:lang w:eastAsia="en-GB"/>
        </w:rPr>
        <w:t>month period.</w:t>
      </w:r>
    </w:p>
    <w:p w14:paraId="587A8769" w14:textId="185B3EB6" w:rsidR="009826B6" w:rsidRPr="008B3E2B" w:rsidRDefault="009826B6" w:rsidP="00623B19">
      <w:pPr>
        <w:pStyle w:val="ListParagraph"/>
        <w:numPr>
          <w:ilvl w:val="0"/>
          <w:numId w:val="39"/>
        </w:numPr>
        <w:shd w:val="clear" w:color="auto" w:fill="FFFFFF"/>
        <w:spacing w:after="0" w:line="276" w:lineRule="auto"/>
        <w:ind w:right="141"/>
        <w:jc w:val="both"/>
        <w:rPr>
          <w:rFonts w:eastAsia="Times New Roman" w:cstheme="minorHAnsi"/>
          <w:sz w:val="24"/>
          <w:szCs w:val="24"/>
          <w:lang w:eastAsia="en-GB"/>
        </w:rPr>
      </w:pPr>
      <w:r w:rsidRPr="008B3E2B">
        <w:rPr>
          <w:rFonts w:eastAsia="Times New Roman" w:cstheme="minorHAnsi"/>
          <w:sz w:val="24"/>
          <w:szCs w:val="24"/>
          <w:lang w:eastAsia="en-GB"/>
        </w:rPr>
        <w:t>8 days</w:t>
      </w:r>
      <w:r w:rsidR="00BF1F83" w:rsidRPr="008B3E2B">
        <w:rPr>
          <w:rFonts w:eastAsia="Times New Roman" w:cstheme="minorHAnsi"/>
          <w:sz w:val="24"/>
          <w:szCs w:val="24"/>
          <w:lang w:eastAsia="en-GB"/>
        </w:rPr>
        <w:t xml:space="preserve"> sickness absence</w:t>
      </w:r>
      <w:r w:rsidRPr="008B3E2B">
        <w:rPr>
          <w:rFonts w:eastAsia="Times New Roman" w:cstheme="minorHAnsi"/>
          <w:sz w:val="24"/>
          <w:szCs w:val="24"/>
          <w:lang w:eastAsia="en-GB"/>
        </w:rPr>
        <w:t xml:space="preserve"> in any rolling 12</w:t>
      </w:r>
      <w:r w:rsidR="00B71843" w:rsidRPr="008B3E2B">
        <w:rPr>
          <w:rFonts w:eastAsia="Times New Roman" w:cstheme="minorHAnsi"/>
          <w:sz w:val="24"/>
          <w:szCs w:val="24"/>
          <w:lang w:eastAsia="en-GB"/>
        </w:rPr>
        <w:t>-</w:t>
      </w:r>
      <w:r w:rsidRPr="008B3E2B">
        <w:rPr>
          <w:rFonts w:eastAsia="Times New Roman" w:cstheme="minorHAnsi"/>
          <w:sz w:val="24"/>
          <w:szCs w:val="24"/>
          <w:lang w:eastAsia="en-GB"/>
        </w:rPr>
        <w:t>month period</w:t>
      </w:r>
    </w:p>
    <w:p w14:paraId="6FA9BD87" w14:textId="6F0CCA83" w:rsidR="009826B6" w:rsidRPr="008B3E2B" w:rsidRDefault="009826B6" w:rsidP="00623B19">
      <w:pPr>
        <w:pStyle w:val="ListParagraph"/>
        <w:numPr>
          <w:ilvl w:val="0"/>
          <w:numId w:val="39"/>
        </w:numPr>
        <w:shd w:val="clear" w:color="auto" w:fill="FFFFFF"/>
        <w:spacing w:after="0" w:line="276" w:lineRule="auto"/>
        <w:ind w:right="141"/>
        <w:jc w:val="both"/>
        <w:rPr>
          <w:rFonts w:eastAsia="Times New Roman" w:cstheme="minorHAnsi"/>
          <w:sz w:val="24"/>
          <w:szCs w:val="24"/>
          <w:lang w:eastAsia="en-GB"/>
        </w:rPr>
      </w:pPr>
      <w:r w:rsidRPr="008B3E2B">
        <w:rPr>
          <w:rFonts w:eastAsia="Times New Roman" w:cstheme="minorHAnsi"/>
          <w:sz w:val="24"/>
          <w:szCs w:val="24"/>
          <w:lang w:eastAsia="en-GB"/>
        </w:rPr>
        <w:t xml:space="preserve">Patterns of </w:t>
      </w:r>
      <w:r w:rsidR="00BF1F83" w:rsidRPr="008B3E2B">
        <w:rPr>
          <w:rFonts w:eastAsia="Times New Roman" w:cstheme="minorHAnsi"/>
          <w:sz w:val="24"/>
          <w:szCs w:val="24"/>
          <w:lang w:eastAsia="en-GB"/>
        </w:rPr>
        <w:t xml:space="preserve">sickness </w:t>
      </w:r>
      <w:r w:rsidRPr="008B3E2B">
        <w:rPr>
          <w:rFonts w:eastAsia="Times New Roman" w:cstheme="minorHAnsi"/>
          <w:sz w:val="24"/>
          <w:szCs w:val="24"/>
          <w:lang w:eastAsia="en-GB"/>
        </w:rPr>
        <w:t>absence** that cause concern</w:t>
      </w:r>
    </w:p>
    <w:p w14:paraId="58C1FD0C" w14:textId="77777777" w:rsidR="0067626E" w:rsidRPr="008B3E2B" w:rsidRDefault="0067626E" w:rsidP="00623B19">
      <w:pPr>
        <w:pStyle w:val="ListParagraph"/>
        <w:shd w:val="clear" w:color="auto" w:fill="FFFFFF"/>
        <w:spacing w:after="0" w:line="276" w:lineRule="auto"/>
        <w:ind w:left="851" w:right="141" w:hanging="851"/>
        <w:jc w:val="both"/>
        <w:rPr>
          <w:rFonts w:eastAsia="Times New Roman" w:cstheme="minorHAnsi"/>
          <w:sz w:val="24"/>
          <w:szCs w:val="24"/>
          <w:lang w:eastAsia="en-GB"/>
        </w:rPr>
      </w:pPr>
    </w:p>
    <w:p w14:paraId="5DD8E3F2" w14:textId="6E6C9265" w:rsidR="009826B6" w:rsidRPr="008B3E2B" w:rsidRDefault="009826B6" w:rsidP="00623B19">
      <w:pPr>
        <w:pStyle w:val="ListParagraph"/>
        <w:numPr>
          <w:ilvl w:val="0"/>
          <w:numId w:val="34"/>
        </w:numPr>
        <w:shd w:val="clear" w:color="auto" w:fill="FFFFFF"/>
        <w:spacing w:after="0" w:line="276" w:lineRule="auto"/>
        <w:ind w:left="851" w:right="141" w:hanging="851"/>
        <w:jc w:val="both"/>
        <w:rPr>
          <w:rFonts w:eastAsia="Times New Roman" w:cstheme="minorHAnsi"/>
          <w:i/>
          <w:iCs/>
          <w:sz w:val="24"/>
          <w:szCs w:val="24"/>
          <w:lang w:eastAsia="en-GB"/>
        </w:rPr>
      </w:pPr>
      <w:r w:rsidRPr="008B3E2B">
        <w:rPr>
          <w:rFonts w:eastAsia="Times New Roman" w:cstheme="minorHAnsi"/>
          <w:i/>
          <w:iCs/>
          <w:sz w:val="24"/>
          <w:szCs w:val="24"/>
          <w:lang w:eastAsia="en-GB"/>
        </w:rPr>
        <w:t>*An occasion is defined as a period of absence that may be consecutive days, single days or half days. This includes both long and short term absences. Consider two absences with the same illness in short succession, as one occasion.</w:t>
      </w:r>
    </w:p>
    <w:p w14:paraId="49AD0BF9" w14:textId="77777777" w:rsidR="0067626E" w:rsidRPr="008B3E2B" w:rsidRDefault="0067626E" w:rsidP="00623B19">
      <w:pPr>
        <w:shd w:val="clear" w:color="auto" w:fill="FFFFFF"/>
        <w:spacing w:after="0" w:line="276" w:lineRule="auto"/>
        <w:ind w:left="851" w:right="141" w:hanging="851"/>
        <w:jc w:val="both"/>
        <w:rPr>
          <w:rFonts w:eastAsia="Times New Roman" w:cstheme="minorHAnsi"/>
          <w:i/>
          <w:iCs/>
          <w:sz w:val="24"/>
          <w:szCs w:val="24"/>
          <w:lang w:eastAsia="en-GB"/>
        </w:rPr>
      </w:pPr>
    </w:p>
    <w:p w14:paraId="64AD9726" w14:textId="563926D3" w:rsidR="009826B6" w:rsidRPr="008B3E2B" w:rsidRDefault="009826B6" w:rsidP="00623B19">
      <w:pPr>
        <w:pStyle w:val="ListParagraph"/>
        <w:numPr>
          <w:ilvl w:val="0"/>
          <w:numId w:val="34"/>
        </w:numPr>
        <w:shd w:val="clear" w:color="auto" w:fill="FFFFFF"/>
        <w:spacing w:after="0" w:line="276" w:lineRule="auto"/>
        <w:ind w:left="851" w:right="141" w:hanging="851"/>
        <w:jc w:val="both"/>
        <w:rPr>
          <w:rFonts w:eastAsia="Times New Roman" w:cstheme="minorHAnsi"/>
          <w:i/>
          <w:iCs/>
          <w:sz w:val="24"/>
          <w:szCs w:val="24"/>
          <w:lang w:eastAsia="en-GB"/>
        </w:rPr>
      </w:pPr>
      <w:r w:rsidRPr="008B3E2B">
        <w:rPr>
          <w:rFonts w:eastAsia="Times New Roman" w:cstheme="minorHAnsi"/>
          <w:i/>
          <w:iCs/>
          <w:sz w:val="24"/>
          <w:szCs w:val="24"/>
          <w:lang w:eastAsia="en-GB"/>
        </w:rPr>
        <w:t xml:space="preserve">** </w:t>
      </w:r>
      <w:r w:rsidR="00834CFC" w:rsidRPr="008B3E2B">
        <w:rPr>
          <w:rFonts w:eastAsia="Times New Roman" w:cstheme="minorHAnsi"/>
          <w:i/>
          <w:iCs/>
          <w:sz w:val="24"/>
          <w:szCs w:val="24"/>
          <w:lang w:eastAsia="en-GB"/>
        </w:rPr>
        <w:t>Example p</w:t>
      </w:r>
      <w:r w:rsidRPr="008B3E2B">
        <w:rPr>
          <w:rFonts w:eastAsia="Times New Roman" w:cstheme="minorHAnsi"/>
          <w:i/>
          <w:iCs/>
          <w:sz w:val="24"/>
          <w:szCs w:val="24"/>
          <w:lang w:eastAsia="en-GB"/>
        </w:rPr>
        <w:t xml:space="preserve">atterns of absence </w:t>
      </w:r>
      <w:r w:rsidR="00834CFC" w:rsidRPr="008B3E2B">
        <w:rPr>
          <w:rFonts w:eastAsia="Times New Roman" w:cstheme="minorHAnsi"/>
          <w:i/>
          <w:iCs/>
          <w:sz w:val="24"/>
          <w:szCs w:val="24"/>
          <w:lang w:eastAsia="en-GB"/>
        </w:rPr>
        <w:t>may be;</w:t>
      </w:r>
      <w:r w:rsidRPr="008B3E2B">
        <w:rPr>
          <w:rFonts w:eastAsia="Times New Roman" w:cstheme="minorHAnsi"/>
          <w:i/>
          <w:iCs/>
          <w:sz w:val="24"/>
          <w:szCs w:val="24"/>
          <w:lang w:eastAsia="en-GB"/>
        </w:rPr>
        <w:t xml:space="preserve"> regular Friday or Monday absences</w:t>
      </w:r>
      <w:r w:rsidR="00834CFC" w:rsidRPr="008B3E2B">
        <w:rPr>
          <w:rFonts w:eastAsia="Times New Roman" w:cstheme="minorHAnsi"/>
          <w:i/>
          <w:iCs/>
          <w:sz w:val="24"/>
          <w:szCs w:val="24"/>
          <w:lang w:eastAsia="en-GB"/>
        </w:rPr>
        <w:t>,</w:t>
      </w:r>
      <w:r w:rsidRPr="008B3E2B">
        <w:rPr>
          <w:rFonts w:eastAsia="Times New Roman" w:cstheme="minorHAnsi"/>
          <w:i/>
          <w:iCs/>
          <w:sz w:val="24"/>
          <w:szCs w:val="24"/>
          <w:lang w:eastAsia="en-GB"/>
        </w:rPr>
        <w:t xml:space="preserve"> absences regularly occurring at a particular time of month or year, or at the start or end of periods of annual leave</w:t>
      </w:r>
      <w:r w:rsidR="00834CFC" w:rsidRPr="008B3E2B">
        <w:rPr>
          <w:rFonts w:eastAsia="Times New Roman" w:cstheme="minorHAnsi"/>
          <w:i/>
          <w:iCs/>
          <w:sz w:val="24"/>
          <w:szCs w:val="24"/>
          <w:lang w:eastAsia="en-GB"/>
        </w:rPr>
        <w:t>. These examples are not prescriptive or exhaustive – and managers are advised to seek HR advice where they have identified a pattern of absence</w:t>
      </w:r>
      <w:r w:rsidR="008E2DA5" w:rsidRPr="008B3E2B">
        <w:rPr>
          <w:rFonts w:eastAsia="Times New Roman" w:cstheme="minorHAnsi"/>
          <w:i/>
          <w:iCs/>
          <w:sz w:val="24"/>
          <w:szCs w:val="24"/>
          <w:lang w:eastAsia="en-GB"/>
        </w:rPr>
        <w:t xml:space="preserve"> and intend to </w:t>
      </w:r>
      <w:r w:rsidR="00645CFE" w:rsidRPr="008B3E2B">
        <w:rPr>
          <w:rFonts w:eastAsia="Times New Roman" w:cstheme="minorHAnsi"/>
          <w:i/>
          <w:iCs/>
          <w:sz w:val="24"/>
          <w:szCs w:val="24"/>
          <w:lang w:eastAsia="en-GB"/>
        </w:rPr>
        <w:t>arrange an attendance management consultation</w:t>
      </w:r>
      <w:r w:rsidR="00834CFC" w:rsidRPr="008B3E2B">
        <w:rPr>
          <w:rFonts w:eastAsia="Times New Roman" w:cstheme="minorHAnsi"/>
          <w:i/>
          <w:iCs/>
          <w:sz w:val="24"/>
          <w:szCs w:val="24"/>
          <w:lang w:eastAsia="en-GB"/>
        </w:rPr>
        <w:t xml:space="preserve">. </w:t>
      </w:r>
    </w:p>
    <w:p w14:paraId="3BE0AD6C" w14:textId="77777777" w:rsidR="0067626E" w:rsidRPr="008B3E2B" w:rsidRDefault="0067626E" w:rsidP="00623B19">
      <w:pPr>
        <w:shd w:val="clear" w:color="auto" w:fill="FFFFFF"/>
        <w:spacing w:after="0" w:line="276" w:lineRule="auto"/>
        <w:ind w:left="851" w:right="141" w:hanging="851"/>
        <w:jc w:val="both"/>
        <w:rPr>
          <w:rFonts w:eastAsia="Times New Roman" w:cstheme="minorHAnsi"/>
          <w:i/>
          <w:iCs/>
          <w:sz w:val="24"/>
          <w:szCs w:val="24"/>
          <w:lang w:eastAsia="en-GB"/>
        </w:rPr>
      </w:pPr>
    </w:p>
    <w:p w14:paraId="1A70EA81" w14:textId="78E11161" w:rsidR="00CD66D1" w:rsidRPr="008B3E2B" w:rsidRDefault="00834CFC" w:rsidP="00623B19">
      <w:pPr>
        <w:pStyle w:val="ListParagraph"/>
        <w:numPr>
          <w:ilvl w:val="0"/>
          <w:numId w:val="34"/>
        </w:numPr>
        <w:shd w:val="clear" w:color="auto" w:fill="FFFFFF"/>
        <w:spacing w:after="0" w:line="276" w:lineRule="auto"/>
        <w:ind w:left="851" w:right="141" w:hanging="851"/>
        <w:jc w:val="both"/>
        <w:rPr>
          <w:rFonts w:eastAsia="Times New Roman" w:cstheme="minorHAnsi"/>
          <w:sz w:val="24"/>
          <w:szCs w:val="24"/>
          <w:lang w:eastAsia="en-GB"/>
        </w:rPr>
      </w:pPr>
      <w:r w:rsidRPr="008B3E2B">
        <w:rPr>
          <w:rFonts w:eastAsia="Times New Roman" w:cstheme="minorHAnsi"/>
          <w:sz w:val="24"/>
          <w:szCs w:val="24"/>
          <w:lang w:eastAsia="en-GB"/>
        </w:rPr>
        <w:t>Rolling periods refer to 12 months previous to the most recent absence</w:t>
      </w:r>
      <w:r w:rsidR="009826B6" w:rsidRPr="008B3E2B">
        <w:rPr>
          <w:rFonts w:eastAsia="Times New Roman" w:cstheme="minorHAnsi"/>
          <w:sz w:val="24"/>
          <w:szCs w:val="24"/>
          <w:lang w:eastAsia="en-GB"/>
        </w:rPr>
        <w:t>.</w:t>
      </w:r>
    </w:p>
    <w:p w14:paraId="4BD56CD1" w14:textId="77777777" w:rsidR="008E2DA5" w:rsidRPr="008B3E2B" w:rsidRDefault="008E2DA5" w:rsidP="00623B19">
      <w:pPr>
        <w:pStyle w:val="ListParagraph"/>
        <w:spacing w:after="0"/>
        <w:ind w:left="851" w:right="141" w:hanging="851"/>
        <w:jc w:val="both"/>
        <w:rPr>
          <w:rFonts w:eastAsia="Times New Roman" w:cstheme="minorHAnsi"/>
          <w:sz w:val="24"/>
          <w:szCs w:val="24"/>
          <w:lang w:eastAsia="en-GB"/>
        </w:rPr>
      </w:pPr>
    </w:p>
    <w:p w14:paraId="10C888E7" w14:textId="6993497C" w:rsidR="000D6957" w:rsidRPr="008B3E2B" w:rsidRDefault="009826B6" w:rsidP="00623B19">
      <w:pPr>
        <w:pStyle w:val="ListParagraph"/>
        <w:numPr>
          <w:ilvl w:val="0"/>
          <w:numId w:val="34"/>
        </w:numPr>
        <w:shd w:val="clear" w:color="auto" w:fill="FFFFFF"/>
        <w:spacing w:after="0" w:line="276" w:lineRule="auto"/>
        <w:ind w:left="851" w:right="141" w:hanging="851"/>
        <w:jc w:val="both"/>
        <w:rPr>
          <w:rFonts w:eastAsia="Times New Roman" w:cstheme="minorHAnsi"/>
          <w:sz w:val="24"/>
          <w:szCs w:val="24"/>
          <w:lang w:val="en" w:eastAsia="en-GB"/>
        </w:rPr>
      </w:pPr>
      <w:r w:rsidRPr="008B3E2B">
        <w:rPr>
          <w:rFonts w:eastAsia="Times New Roman" w:cstheme="minorHAnsi"/>
          <w:sz w:val="24"/>
          <w:szCs w:val="24"/>
          <w:lang w:val="en" w:eastAsia="en-GB"/>
        </w:rPr>
        <w:t>When triggers are met, the manager will arrange an attendance management consultation with the employee to discuss their attendance</w:t>
      </w:r>
      <w:r w:rsidR="009F0E91" w:rsidRPr="008B3E2B">
        <w:rPr>
          <w:rFonts w:eastAsia="Times New Roman" w:cstheme="minorHAnsi"/>
          <w:sz w:val="24"/>
          <w:szCs w:val="24"/>
          <w:lang w:val="en" w:eastAsia="en-GB"/>
        </w:rPr>
        <w:t>.</w:t>
      </w:r>
      <w:r w:rsidRPr="008B3E2B">
        <w:rPr>
          <w:rFonts w:eastAsia="Times New Roman" w:cstheme="minorHAnsi"/>
          <w:sz w:val="24"/>
          <w:szCs w:val="24"/>
          <w:lang w:val="en" w:eastAsia="en-GB"/>
        </w:rPr>
        <w:t xml:space="preserve"> </w:t>
      </w:r>
      <w:r w:rsidR="00834CFC" w:rsidRPr="008B3E2B">
        <w:rPr>
          <w:rFonts w:eastAsia="Times New Roman" w:cstheme="minorHAnsi"/>
          <w:sz w:val="24"/>
          <w:szCs w:val="24"/>
          <w:lang w:eastAsia="en-GB"/>
        </w:rPr>
        <w:t xml:space="preserve">It will be important </w:t>
      </w:r>
      <w:r w:rsidR="000D6957" w:rsidRPr="008B3E2B">
        <w:rPr>
          <w:rFonts w:eastAsia="Times New Roman" w:cstheme="minorHAnsi"/>
          <w:sz w:val="24"/>
          <w:szCs w:val="24"/>
          <w:lang w:eastAsia="en-GB"/>
        </w:rPr>
        <w:t xml:space="preserve">at the outset </w:t>
      </w:r>
      <w:r w:rsidR="00834CFC" w:rsidRPr="008B3E2B">
        <w:rPr>
          <w:rFonts w:eastAsia="Times New Roman" w:cstheme="minorHAnsi"/>
          <w:sz w:val="24"/>
          <w:szCs w:val="24"/>
          <w:lang w:eastAsia="en-GB"/>
        </w:rPr>
        <w:t xml:space="preserve">to establish if there is </w:t>
      </w:r>
      <w:r w:rsidR="00834CFC" w:rsidRPr="008B3E2B">
        <w:rPr>
          <w:rFonts w:eastAsia="Times New Roman" w:cstheme="minorHAnsi"/>
          <w:sz w:val="24"/>
          <w:szCs w:val="24"/>
          <w:lang w:eastAsia="en-GB"/>
        </w:rPr>
        <w:lastRenderedPageBreak/>
        <w:t>an underlying medical cause for the absence</w:t>
      </w:r>
      <w:r w:rsidR="00C24D77" w:rsidRPr="008B3E2B">
        <w:rPr>
          <w:rFonts w:eastAsia="Times New Roman" w:cstheme="minorHAnsi"/>
          <w:sz w:val="24"/>
          <w:szCs w:val="24"/>
          <w:lang w:eastAsia="en-GB"/>
        </w:rPr>
        <w:t>s</w:t>
      </w:r>
      <w:r w:rsidR="000D6957" w:rsidRPr="008B3E2B">
        <w:rPr>
          <w:rFonts w:eastAsia="Times New Roman" w:cstheme="minorHAnsi"/>
          <w:sz w:val="24"/>
          <w:szCs w:val="24"/>
          <w:lang w:eastAsia="en-GB"/>
        </w:rPr>
        <w:t xml:space="preserve"> or any disability considerations, for which reasonable adjustment need to be made or consideration of what appropriate next steps might be in terms of the attendance management policy (as detailed in the associated guidance)</w:t>
      </w:r>
      <w:r w:rsidR="00834CFC" w:rsidRPr="008B3E2B">
        <w:rPr>
          <w:rFonts w:eastAsia="Times New Roman" w:cstheme="minorHAnsi"/>
          <w:sz w:val="24"/>
          <w:szCs w:val="24"/>
          <w:lang w:eastAsia="en-GB"/>
        </w:rPr>
        <w:t>.</w:t>
      </w:r>
    </w:p>
    <w:p w14:paraId="7838C441" w14:textId="77777777" w:rsidR="000D6957" w:rsidRPr="008B3E2B" w:rsidRDefault="000D6957" w:rsidP="001836D5">
      <w:pPr>
        <w:pStyle w:val="ListParagraph"/>
        <w:rPr>
          <w:rFonts w:eastAsia="Times New Roman" w:cstheme="minorHAnsi"/>
          <w:sz w:val="24"/>
          <w:szCs w:val="24"/>
          <w:lang w:val="en" w:eastAsia="en-GB"/>
        </w:rPr>
      </w:pPr>
    </w:p>
    <w:p w14:paraId="7A64F1EE" w14:textId="3E84776E" w:rsidR="009826B6" w:rsidRPr="008B3E2B" w:rsidRDefault="000D6957" w:rsidP="00623B19">
      <w:pPr>
        <w:pStyle w:val="ListParagraph"/>
        <w:numPr>
          <w:ilvl w:val="0"/>
          <w:numId w:val="34"/>
        </w:numPr>
        <w:shd w:val="clear" w:color="auto" w:fill="FFFFFF"/>
        <w:spacing w:after="0" w:line="276" w:lineRule="auto"/>
        <w:ind w:left="851" w:right="141" w:hanging="851"/>
        <w:jc w:val="both"/>
        <w:rPr>
          <w:rFonts w:eastAsia="Times New Roman" w:cstheme="minorHAnsi"/>
          <w:sz w:val="24"/>
          <w:szCs w:val="24"/>
          <w:lang w:val="en" w:eastAsia="en-GB"/>
        </w:rPr>
      </w:pPr>
      <w:r w:rsidRPr="008B3E2B">
        <w:rPr>
          <w:rFonts w:eastAsia="Times New Roman" w:cstheme="minorHAnsi"/>
          <w:sz w:val="24"/>
          <w:szCs w:val="24"/>
          <w:lang w:val="en" w:eastAsia="en-GB"/>
        </w:rPr>
        <w:t>After considering the circumstances on a case by case basis, w</w:t>
      </w:r>
      <w:r w:rsidR="009826B6" w:rsidRPr="008B3E2B">
        <w:rPr>
          <w:rFonts w:eastAsia="Times New Roman" w:cstheme="minorHAnsi"/>
          <w:sz w:val="24"/>
          <w:szCs w:val="24"/>
          <w:lang w:val="en" w:eastAsia="en-GB"/>
        </w:rPr>
        <w:t>here appropriate</w:t>
      </w:r>
      <w:r w:rsidR="00C24D77" w:rsidRPr="008B3E2B">
        <w:rPr>
          <w:rFonts w:eastAsia="Times New Roman" w:cstheme="minorHAnsi"/>
          <w:sz w:val="24"/>
          <w:szCs w:val="24"/>
          <w:lang w:val="en" w:eastAsia="en-GB"/>
        </w:rPr>
        <w:t xml:space="preserve">, the manager </w:t>
      </w:r>
      <w:r w:rsidRPr="008B3E2B">
        <w:rPr>
          <w:rFonts w:eastAsia="Times New Roman" w:cstheme="minorHAnsi"/>
          <w:sz w:val="24"/>
          <w:szCs w:val="24"/>
          <w:lang w:val="en" w:eastAsia="en-GB"/>
        </w:rPr>
        <w:t>may</w:t>
      </w:r>
      <w:r w:rsidR="00C24D77" w:rsidRPr="008B3E2B">
        <w:rPr>
          <w:rFonts w:eastAsia="Times New Roman" w:cstheme="minorHAnsi"/>
          <w:sz w:val="24"/>
          <w:szCs w:val="24"/>
          <w:lang w:val="en" w:eastAsia="en-GB"/>
        </w:rPr>
        <w:t xml:space="preserve"> put in place </w:t>
      </w:r>
      <w:r w:rsidR="009826B6" w:rsidRPr="008B3E2B">
        <w:rPr>
          <w:rFonts w:eastAsia="Times New Roman" w:cstheme="minorHAnsi"/>
          <w:sz w:val="24"/>
          <w:szCs w:val="24"/>
          <w:lang w:val="en" w:eastAsia="en-GB"/>
        </w:rPr>
        <w:t>targets and support</w:t>
      </w:r>
      <w:r w:rsidR="00C24D77" w:rsidRPr="008B3E2B">
        <w:rPr>
          <w:rFonts w:eastAsia="Times New Roman" w:cstheme="minorHAnsi"/>
          <w:sz w:val="24"/>
          <w:szCs w:val="24"/>
          <w:lang w:val="en" w:eastAsia="en-GB"/>
        </w:rPr>
        <w:t>, over a three month review period</w:t>
      </w:r>
      <w:r w:rsidR="00645CFE" w:rsidRPr="008B3E2B">
        <w:rPr>
          <w:rFonts w:eastAsia="Times New Roman" w:cstheme="minorHAnsi"/>
          <w:sz w:val="24"/>
          <w:szCs w:val="24"/>
          <w:lang w:val="en" w:eastAsia="en-GB"/>
        </w:rPr>
        <w:t xml:space="preserve"> (commencing from the date of the meeting)</w:t>
      </w:r>
      <w:r w:rsidR="00C24D77" w:rsidRPr="008B3E2B">
        <w:rPr>
          <w:rFonts w:eastAsia="Times New Roman" w:cstheme="minorHAnsi"/>
          <w:sz w:val="24"/>
          <w:szCs w:val="24"/>
          <w:lang w:val="en" w:eastAsia="en-GB"/>
        </w:rPr>
        <w:t>,</w:t>
      </w:r>
      <w:r w:rsidR="009826B6" w:rsidRPr="008B3E2B">
        <w:rPr>
          <w:rFonts w:eastAsia="Times New Roman" w:cstheme="minorHAnsi"/>
          <w:sz w:val="24"/>
          <w:szCs w:val="24"/>
          <w:lang w:val="en" w:eastAsia="en-GB"/>
        </w:rPr>
        <w:t xml:space="preserve"> to help the employee improve their attendance.  </w:t>
      </w:r>
    </w:p>
    <w:p w14:paraId="396C0C13" w14:textId="77777777" w:rsidR="0067626E" w:rsidRPr="008B3E2B" w:rsidRDefault="0067626E" w:rsidP="00623B19">
      <w:pPr>
        <w:shd w:val="clear" w:color="auto" w:fill="FFFFFF"/>
        <w:spacing w:after="0" w:line="276" w:lineRule="auto"/>
        <w:ind w:left="851" w:right="141" w:hanging="851"/>
        <w:jc w:val="both"/>
        <w:rPr>
          <w:rFonts w:eastAsia="Times New Roman" w:cstheme="minorHAnsi"/>
          <w:sz w:val="24"/>
          <w:szCs w:val="24"/>
          <w:lang w:val="en" w:eastAsia="en-GB"/>
        </w:rPr>
      </w:pPr>
    </w:p>
    <w:p w14:paraId="0DA232F2" w14:textId="143C5237" w:rsidR="009826B6" w:rsidRPr="008B3E2B" w:rsidRDefault="009826B6" w:rsidP="00623B19">
      <w:pPr>
        <w:pStyle w:val="ListParagraph"/>
        <w:numPr>
          <w:ilvl w:val="0"/>
          <w:numId w:val="34"/>
        </w:numPr>
        <w:shd w:val="clear" w:color="auto" w:fill="FFFFFF"/>
        <w:spacing w:after="0" w:line="276" w:lineRule="auto"/>
        <w:ind w:left="851" w:right="141" w:hanging="851"/>
        <w:jc w:val="both"/>
        <w:rPr>
          <w:rFonts w:eastAsia="Times New Roman" w:cstheme="minorHAnsi"/>
          <w:sz w:val="24"/>
          <w:szCs w:val="24"/>
          <w:lang w:val="en" w:eastAsia="en-GB"/>
        </w:rPr>
      </w:pPr>
      <w:r w:rsidRPr="008B3E2B">
        <w:rPr>
          <w:rFonts w:eastAsia="Times New Roman" w:cstheme="minorHAnsi"/>
          <w:sz w:val="24"/>
          <w:szCs w:val="24"/>
          <w:lang w:val="en" w:eastAsia="en-GB"/>
        </w:rPr>
        <w:t>If the employee has not sufficiently improved their attendance in the initial review period</w:t>
      </w:r>
      <w:r w:rsidR="00E00CAA" w:rsidRPr="008B3E2B">
        <w:rPr>
          <w:rFonts w:eastAsia="Times New Roman" w:cstheme="minorHAnsi"/>
          <w:sz w:val="24"/>
          <w:szCs w:val="24"/>
          <w:lang w:val="en" w:eastAsia="en-GB"/>
        </w:rPr>
        <w:t xml:space="preserve"> (measured against targets set where applicable)</w:t>
      </w:r>
      <w:r w:rsidRPr="008B3E2B">
        <w:rPr>
          <w:rFonts w:eastAsia="Times New Roman" w:cstheme="minorHAnsi"/>
          <w:sz w:val="24"/>
          <w:szCs w:val="24"/>
          <w:lang w:val="en" w:eastAsia="en-GB"/>
        </w:rPr>
        <w:t>, or there are further lapses in attendance within six months of the review period ending, a formal notification will be issued to allow the employee a further t</w:t>
      </w:r>
      <w:r w:rsidR="00BF4BCC" w:rsidRPr="008B3E2B">
        <w:rPr>
          <w:rFonts w:eastAsia="Times New Roman" w:cstheme="minorHAnsi"/>
          <w:sz w:val="24"/>
          <w:szCs w:val="24"/>
          <w:lang w:val="en" w:eastAsia="en-GB"/>
        </w:rPr>
        <w:t>hree</w:t>
      </w:r>
      <w:r w:rsidR="00B71843" w:rsidRPr="008B3E2B">
        <w:rPr>
          <w:rFonts w:eastAsia="Times New Roman" w:cstheme="minorHAnsi"/>
          <w:sz w:val="24"/>
          <w:szCs w:val="24"/>
          <w:lang w:val="en" w:eastAsia="en-GB"/>
        </w:rPr>
        <w:t>-</w:t>
      </w:r>
      <w:r w:rsidRPr="008B3E2B">
        <w:rPr>
          <w:rFonts w:eastAsia="Times New Roman" w:cstheme="minorHAnsi"/>
          <w:sz w:val="24"/>
          <w:szCs w:val="24"/>
          <w:lang w:val="en" w:eastAsia="en-GB"/>
        </w:rPr>
        <w:t xml:space="preserve">month review period and support to improve attendance. </w:t>
      </w:r>
    </w:p>
    <w:p w14:paraId="692AB9CF" w14:textId="77777777" w:rsidR="0067626E" w:rsidRPr="008B3E2B" w:rsidRDefault="0067626E" w:rsidP="00623B19">
      <w:pPr>
        <w:shd w:val="clear" w:color="auto" w:fill="FFFFFF"/>
        <w:spacing w:after="0" w:line="276" w:lineRule="auto"/>
        <w:ind w:left="851" w:right="141" w:hanging="851"/>
        <w:jc w:val="both"/>
        <w:rPr>
          <w:rFonts w:eastAsia="Times New Roman" w:cstheme="minorHAnsi"/>
          <w:sz w:val="24"/>
          <w:szCs w:val="24"/>
          <w:lang w:val="en" w:eastAsia="en-GB"/>
        </w:rPr>
      </w:pPr>
    </w:p>
    <w:p w14:paraId="22892E94" w14:textId="76845936" w:rsidR="009826B6" w:rsidRPr="008B3E2B" w:rsidRDefault="009826B6" w:rsidP="00623B19">
      <w:pPr>
        <w:pStyle w:val="ListParagraph"/>
        <w:numPr>
          <w:ilvl w:val="0"/>
          <w:numId w:val="34"/>
        </w:numPr>
        <w:shd w:val="clear" w:color="auto" w:fill="FFFFFF"/>
        <w:spacing w:after="0" w:line="276" w:lineRule="auto"/>
        <w:ind w:left="851" w:right="141" w:hanging="851"/>
        <w:jc w:val="both"/>
        <w:rPr>
          <w:rFonts w:eastAsia="Times New Roman" w:cstheme="minorHAnsi"/>
          <w:sz w:val="24"/>
          <w:szCs w:val="24"/>
          <w:lang w:val="en" w:eastAsia="en-GB"/>
        </w:rPr>
      </w:pPr>
      <w:r w:rsidRPr="008B3E2B">
        <w:rPr>
          <w:rFonts w:eastAsia="Times New Roman" w:cstheme="minorHAnsi"/>
          <w:sz w:val="24"/>
          <w:szCs w:val="24"/>
          <w:lang w:val="en" w:eastAsia="en-GB"/>
        </w:rPr>
        <w:t xml:space="preserve">If the employee </w:t>
      </w:r>
      <w:r w:rsidR="00E00CAA" w:rsidRPr="008B3E2B">
        <w:rPr>
          <w:rFonts w:eastAsia="Times New Roman" w:cstheme="minorHAnsi"/>
          <w:sz w:val="24"/>
          <w:szCs w:val="24"/>
          <w:lang w:val="en" w:eastAsia="en-GB"/>
        </w:rPr>
        <w:t>has</w:t>
      </w:r>
      <w:r w:rsidRPr="008B3E2B">
        <w:rPr>
          <w:rFonts w:eastAsia="Times New Roman" w:cstheme="minorHAnsi"/>
          <w:sz w:val="24"/>
          <w:szCs w:val="24"/>
          <w:lang w:val="en" w:eastAsia="en-GB"/>
        </w:rPr>
        <w:t xml:space="preserve"> not met the targets set in the formal notification, or there are further lapses in attendance within six months of ending the formal </w:t>
      </w:r>
      <w:r w:rsidR="008B4E5F" w:rsidRPr="008B3E2B">
        <w:rPr>
          <w:rFonts w:eastAsia="Times New Roman" w:cstheme="minorHAnsi"/>
          <w:sz w:val="24"/>
          <w:szCs w:val="24"/>
          <w:lang w:val="en" w:eastAsia="en-GB"/>
        </w:rPr>
        <w:t>notification</w:t>
      </w:r>
      <w:r w:rsidR="00E00CAA" w:rsidRPr="008B3E2B">
        <w:rPr>
          <w:rFonts w:eastAsia="Times New Roman" w:cstheme="minorHAnsi"/>
          <w:sz w:val="24"/>
          <w:szCs w:val="24"/>
          <w:lang w:val="en" w:eastAsia="en-GB"/>
        </w:rPr>
        <w:t xml:space="preserve"> monitoring end date</w:t>
      </w:r>
      <w:r w:rsidRPr="008B3E2B">
        <w:rPr>
          <w:rFonts w:eastAsia="Times New Roman" w:cstheme="minorHAnsi"/>
          <w:sz w:val="24"/>
          <w:szCs w:val="24"/>
          <w:lang w:val="en" w:eastAsia="en-GB"/>
        </w:rPr>
        <w:t>, a final notification will be issued, with a further six</w:t>
      </w:r>
      <w:r w:rsidR="00B71843" w:rsidRPr="008B3E2B">
        <w:rPr>
          <w:rFonts w:eastAsia="Times New Roman" w:cstheme="minorHAnsi"/>
          <w:sz w:val="24"/>
          <w:szCs w:val="24"/>
          <w:lang w:val="en" w:eastAsia="en-GB"/>
        </w:rPr>
        <w:t>-</w:t>
      </w:r>
      <w:r w:rsidRPr="008B3E2B">
        <w:rPr>
          <w:rFonts w:eastAsia="Times New Roman" w:cstheme="minorHAnsi"/>
          <w:sz w:val="24"/>
          <w:szCs w:val="24"/>
          <w:lang w:val="en" w:eastAsia="en-GB"/>
        </w:rPr>
        <w:t>month review period, with targets and support to improve their attendance.</w:t>
      </w:r>
      <w:r w:rsidR="00B37AE0" w:rsidRPr="008B3E2B">
        <w:rPr>
          <w:rFonts w:eastAsia="Times New Roman" w:cstheme="minorHAnsi"/>
          <w:sz w:val="24"/>
          <w:szCs w:val="24"/>
          <w:lang w:val="en" w:eastAsia="en-GB"/>
        </w:rPr>
        <w:t xml:space="preserve"> The employee has the right of appeal in respect of being issued with a final notification. </w:t>
      </w:r>
    </w:p>
    <w:p w14:paraId="21BE3F41" w14:textId="77777777" w:rsidR="0067626E" w:rsidRPr="008B3E2B" w:rsidRDefault="0067626E" w:rsidP="00623B19">
      <w:pPr>
        <w:shd w:val="clear" w:color="auto" w:fill="FFFFFF"/>
        <w:spacing w:after="0" w:line="276" w:lineRule="auto"/>
        <w:ind w:left="851" w:right="141" w:hanging="851"/>
        <w:jc w:val="both"/>
        <w:rPr>
          <w:rFonts w:eastAsia="Times New Roman" w:cstheme="minorHAnsi"/>
          <w:sz w:val="24"/>
          <w:szCs w:val="24"/>
          <w:lang w:val="en" w:eastAsia="en-GB"/>
        </w:rPr>
      </w:pPr>
    </w:p>
    <w:p w14:paraId="13806AF3" w14:textId="7F1A3DA3" w:rsidR="00E00CAA" w:rsidRPr="008B3E2B" w:rsidRDefault="00E00CAA" w:rsidP="00623B19">
      <w:pPr>
        <w:pStyle w:val="ListParagraph"/>
        <w:numPr>
          <w:ilvl w:val="0"/>
          <w:numId w:val="34"/>
        </w:numPr>
        <w:spacing w:after="0" w:line="238" w:lineRule="auto"/>
        <w:ind w:left="851" w:right="141" w:hanging="851"/>
        <w:jc w:val="both"/>
        <w:rPr>
          <w:rFonts w:cstheme="minorHAnsi"/>
          <w:sz w:val="24"/>
          <w:szCs w:val="24"/>
        </w:rPr>
      </w:pPr>
      <w:r w:rsidRPr="008B3E2B">
        <w:rPr>
          <w:rFonts w:cstheme="minorHAnsi"/>
          <w:sz w:val="24"/>
          <w:szCs w:val="24"/>
        </w:rPr>
        <w:t xml:space="preserve">If the employee’s attendance has not sufficiently improved during the final notification period, or there are further lapses in attendance within six months of ending the final notification monitoring end date, and the manager has explored and exhausted all support mechanisms and reasonable adjustments to improve attendance, then the case </w:t>
      </w:r>
      <w:r w:rsidR="008E2DA5" w:rsidRPr="008B3E2B">
        <w:rPr>
          <w:rFonts w:cstheme="minorHAnsi"/>
          <w:sz w:val="24"/>
          <w:szCs w:val="24"/>
        </w:rPr>
        <w:t>may</w:t>
      </w:r>
      <w:r w:rsidRPr="008B3E2B">
        <w:rPr>
          <w:rFonts w:cstheme="minorHAnsi"/>
          <w:sz w:val="24"/>
          <w:szCs w:val="24"/>
        </w:rPr>
        <w:t xml:space="preserve"> be progressed to attendance panel.</w:t>
      </w:r>
    </w:p>
    <w:p w14:paraId="400FCC47" w14:textId="77777777" w:rsidR="0067626E" w:rsidRPr="008B3E2B" w:rsidRDefault="0067626E" w:rsidP="00623B19">
      <w:pPr>
        <w:spacing w:after="0" w:line="238" w:lineRule="auto"/>
        <w:ind w:left="851" w:right="141" w:hanging="851"/>
        <w:jc w:val="both"/>
        <w:rPr>
          <w:rFonts w:cstheme="minorHAnsi"/>
          <w:sz w:val="24"/>
          <w:szCs w:val="24"/>
        </w:rPr>
      </w:pPr>
    </w:p>
    <w:p w14:paraId="108475B0" w14:textId="1A8D76B5" w:rsidR="00C8268C" w:rsidRPr="008B3E2B" w:rsidRDefault="00C8268C" w:rsidP="00623B19">
      <w:pPr>
        <w:pStyle w:val="ListParagraph"/>
        <w:numPr>
          <w:ilvl w:val="0"/>
          <w:numId w:val="34"/>
        </w:numPr>
        <w:spacing w:after="0" w:line="238" w:lineRule="auto"/>
        <w:ind w:left="851" w:right="141" w:hanging="851"/>
        <w:jc w:val="both"/>
        <w:rPr>
          <w:rFonts w:cstheme="minorHAnsi"/>
          <w:b/>
          <w:bCs/>
          <w:sz w:val="28"/>
          <w:szCs w:val="24"/>
        </w:rPr>
      </w:pPr>
      <w:r w:rsidRPr="008B3E2B">
        <w:rPr>
          <w:rFonts w:cstheme="minorHAnsi"/>
          <w:b/>
          <w:bCs/>
          <w:sz w:val="28"/>
          <w:szCs w:val="24"/>
        </w:rPr>
        <w:t>Long term absence</w:t>
      </w:r>
    </w:p>
    <w:p w14:paraId="50A16DC7" w14:textId="77777777" w:rsidR="00C8268C" w:rsidRPr="008B3E2B" w:rsidRDefault="00C8268C" w:rsidP="00623B19">
      <w:pPr>
        <w:spacing w:after="0" w:line="238" w:lineRule="auto"/>
        <w:ind w:left="851" w:right="141" w:hanging="851"/>
        <w:jc w:val="both"/>
        <w:rPr>
          <w:rFonts w:cstheme="minorHAnsi"/>
          <w:sz w:val="24"/>
          <w:szCs w:val="24"/>
        </w:rPr>
      </w:pPr>
    </w:p>
    <w:p w14:paraId="1FBECD37" w14:textId="36590793" w:rsidR="00E00CAA" w:rsidRPr="008B3E2B" w:rsidRDefault="00E00CAA" w:rsidP="00623B19">
      <w:pPr>
        <w:pStyle w:val="ListParagraph"/>
        <w:numPr>
          <w:ilvl w:val="0"/>
          <w:numId w:val="34"/>
        </w:numPr>
        <w:spacing w:after="0" w:line="238" w:lineRule="auto"/>
        <w:ind w:left="851" w:right="141" w:hanging="851"/>
        <w:jc w:val="both"/>
        <w:rPr>
          <w:rFonts w:cstheme="minorHAnsi"/>
          <w:sz w:val="24"/>
          <w:szCs w:val="24"/>
        </w:rPr>
      </w:pPr>
      <w:r w:rsidRPr="008B3E2B">
        <w:rPr>
          <w:rFonts w:cstheme="minorHAnsi"/>
          <w:sz w:val="24"/>
          <w:szCs w:val="24"/>
        </w:rPr>
        <w:t xml:space="preserve">Long term absence is categorised as a prolonged period of absence in excess of four working weeks. </w:t>
      </w:r>
    </w:p>
    <w:p w14:paraId="4DA7C81C" w14:textId="77777777" w:rsidR="00234CE0" w:rsidRPr="008B3E2B" w:rsidRDefault="00234CE0" w:rsidP="00623B19">
      <w:pPr>
        <w:spacing w:after="0" w:line="238" w:lineRule="auto"/>
        <w:ind w:left="851" w:right="141" w:hanging="851"/>
        <w:jc w:val="both"/>
        <w:rPr>
          <w:rFonts w:cstheme="minorHAnsi"/>
          <w:sz w:val="24"/>
          <w:szCs w:val="24"/>
        </w:rPr>
      </w:pPr>
    </w:p>
    <w:p w14:paraId="0570BF87" w14:textId="3A4D5261" w:rsidR="00234CE0" w:rsidRPr="008B3E2B" w:rsidRDefault="00E00CAA" w:rsidP="00623B19">
      <w:pPr>
        <w:pStyle w:val="ListParagraph"/>
        <w:numPr>
          <w:ilvl w:val="0"/>
          <w:numId w:val="34"/>
        </w:numPr>
        <w:spacing w:after="0" w:line="238" w:lineRule="auto"/>
        <w:ind w:left="851" w:right="141" w:hanging="851"/>
        <w:jc w:val="both"/>
        <w:rPr>
          <w:rFonts w:cstheme="minorHAnsi"/>
          <w:sz w:val="24"/>
          <w:szCs w:val="24"/>
        </w:rPr>
      </w:pPr>
      <w:r w:rsidRPr="008B3E2B">
        <w:rPr>
          <w:rFonts w:cstheme="minorHAnsi"/>
          <w:sz w:val="24"/>
          <w:szCs w:val="24"/>
        </w:rPr>
        <w:t>Long term absence will be managed through regular long term sickness review meetings. The frequency and content of review meetings for long term absence will be determined on a case by case basis subject to the nature of the absence. However, it is expected that the review meetings will include discussions regarding any updates in respect of the employees health</w:t>
      </w:r>
      <w:r w:rsidR="00B54742" w:rsidRPr="008B3E2B">
        <w:rPr>
          <w:rFonts w:cstheme="minorHAnsi"/>
          <w:sz w:val="24"/>
          <w:szCs w:val="24"/>
        </w:rPr>
        <w:t xml:space="preserve"> (including any medical or Occupational Health advice available)</w:t>
      </w:r>
      <w:r w:rsidRPr="008B3E2B">
        <w:rPr>
          <w:rFonts w:cstheme="minorHAnsi"/>
          <w:sz w:val="24"/>
          <w:szCs w:val="24"/>
        </w:rPr>
        <w:t xml:space="preserve">, support available </w:t>
      </w:r>
      <w:r w:rsidR="008D438C" w:rsidRPr="008B3E2B">
        <w:rPr>
          <w:rFonts w:cstheme="minorHAnsi"/>
          <w:sz w:val="24"/>
          <w:szCs w:val="24"/>
        </w:rPr>
        <w:t xml:space="preserve">and reasonable adjustments </w:t>
      </w:r>
      <w:r w:rsidR="00B54742" w:rsidRPr="008B3E2B">
        <w:rPr>
          <w:rFonts w:cstheme="minorHAnsi"/>
          <w:sz w:val="24"/>
          <w:szCs w:val="24"/>
        </w:rPr>
        <w:t>to assist the employee to make a healthy</w:t>
      </w:r>
      <w:r w:rsidR="008D438C" w:rsidRPr="008B3E2B">
        <w:rPr>
          <w:rFonts w:cstheme="minorHAnsi"/>
          <w:sz w:val="24"/>
          <w:szCs w:val="24"/>
        </w:rPr>
        <w:t>,</w:t>
      </w:r>
      <w:r w:rsidR="00B54742" w:rsidRPr="008B3E2B">
        <w:rPr>
          <w:rFonts w:cstheme="minorHAnsi"/>
          <w:sz w:val="24"/>
          <w:szCs w:val="24"/>
        </w:rPr>
        <w:t xml:space="preserve"> early</w:t>
      </w:r>
      <w:r w:rsidR="008D438C" w:rsidRPr="008B3E2B">
        <w:rPr>
          <w:rFonts w:cstheme="minorHAnsi"/>
          <w:sz w:val="24"/>
          <w:szCs w:val="24"/>
        </w:rPr>
        <w:t xml:space="preserve"> and sustained</w:t>
      </w:r>
      <w:r w:rsidR="00B54742" w:rsidRPr="008B3E2B">
        <w:rPr>
          <w:rFonts w:cstheme="minorHAnsi"/>
          <w:sz w:val="24"/>
          <w:szCs w:val="24"/>
        </w:rPr>
        <w:t xml:space="preserve"> return to work (as detailed within the attendance management guidance)</w:t>
      </w:r>
      <w:r w:rsidRPr="008B3E2B">
        <w:rPr>
          <w:rFonts w:cstheme="minorHAnsi"/>
          <w:sz w:val="24"/>
          <w:szCs w:val="24"/>
        </w:rPr>
        <w:t>,</w:t>
      </w:r>
      <w:r w:rsidR="00B54742" w:rsidRPr="008B3E2B">
        <w:rPr>
          <w:rFonts w:cstheme="minorHAnsi"/>
          <w:sz w:val="24"/>
          <w:szCs w:val="24"/>
        </w:rPr>
        <w:t xml:space="preserve"> potential return to work dates, the impact of the absence on the school, and the possible next steps in line with the attendance management policy</w:t>
      </w:r>
    </w:p>
    <w:p w14:paraId="0D5EDC2D" w14:textId="77777777" w:rsidR="00C8268C" w:rsidRPr="008B3E2B" w:rsidRDefault="00C8268C" w:rsidP="00623B19">
      <w:pPr>
        <w:spacing w:after="0" w:line="238" w:lineRule="auto"/>
        <w:ind w:left="851" w:right="141" w:hanging="851"/>
        <w:jc w:val="both"/>
        <w:rPr>
          <w:rFonts w:cstheme="minorHAnsi"/>
          <w:sz w:val="24"/>
          <w:szCs w:val="24"/>
        </w:rPr>
      </w:pPr>
    </w:p>
    <w:p w14:paraId="6F12440E" w14:textId="391CA76B" w:rsidR="008D438C" w:rsidRPr="008B3E2B" w:rsidRDefault="00E00CAA" w:rsidP="00623B19">
      <w:pPr>
        <w:pStyle w:val="ListParagraph"/>
        <w:numPr>
          <w:ilvl w:val="0"/>
          <w:numId w:val="34"/>
        </w:numPr>
        <w:spacing w:after="0" w:line="238" w:lineRule="auto"/>
        <w:ind w:left="851" w:right="141" w:hanging="851"/>
        <w:jc w:val="both"/>
        <w:rPr>
          <w:rFonts w:cstheme="minorHAnsi"/>
          <w:sz w:val="24"/>
          <w:szCs w:val="24"/>
        </w:rPr>
      </w:pPr>
      <w:r w:rsidRPr="008B3E2B">
        <w:rPr>
          <w:rFonts w:cstheme="minorHAnsi"/>
          <w:sz w:val="24"/>
          <w:szCs w:val="24"/>
        </w:rPr>
        <w:t>If the employee</w:t>
      </w:r>
      <w:r w:rsidR="008D438C" w:rsidRPr="008B3E2B">
        <w:rPr>
          <w:rFonts w:cstheme="minorHAnsi"/>
          <w:sz w:val="24"/>
          <w:szCs w:val="24"/>
        </w:rPr>
        <w:t>’s absence</w:t>
      </w:r>
      <w:r w:rsidRPr="008B3E2B">
        <w:rPr>
          <w:rFonts w:cstheme="minorHAnsi"/>
          <w:sz w:val="24"/>
          <w:szCs w:val="24"/>
        </w:rPr>
        <w:t xml:space="preserve"> continues</w:t>
      </w:r>
      <w:r w:rsidR="008D438C" w:rsidRPr="008B3E2B">
        <w:rPr>
          <w:rFonts w:cstheme="minorHAnsi"/>
          <w:sz w:val="24"/>
          <w:szCs w:val="24"/>
        </w:rPr>
        <w:t xml:space="preserve"> and there is </w:t>
      </w:r>
      <w:r w:rsidRPr="008B3E2B">
        <w:rPr>
          <w:rFonts w:cstheme="minorHAnsi"/>
          <w:sz w:val="24"/>
          <w:szCs w:val="24"/>
        </w:rPr>
        <w:t>no foreseeable return to work date, or</w:t>
      </w:r>
      <w:r w:rsidR="008D438C" w:rsidRPr="008B3E2B">
        <w:rPr>
          <w:rFonts w:cstheme="minorHAnsi"/>
          <w:sz w:val="24"/>
          <w:szCs w:val="24"/>
        </w:rPr>
        <w:t xml:space="preserve"> there is a prolonged recovery timescale that is unsustainable for the school,</w:t>
      </w:r>
      <w:r w:rsidRPr="008B3E2B">
        <w:rPr>
          <w:rFonts w:cstheme="minorHAnsi"/>
          <w:sz w:val="24"/>
          <w:szCs w:val="24"/>
        </w:rPr>
        <w:t xml:space="preserve"> then the manager should consider whether medical redeployment, or ill health retirement</w:t>
      </w:r>
      <w:r w:rsidR="008D438C" w:rsidRPr="008B3E2B">
        <w:rPr>
          <w:rFonts w:cstheme="minorHAnsi"/>
          <w:sz w:val="24"/>
          <w:szCs w:val="24"/>
        </w:rPr>
        <w:t xml:space="preserve"> are</w:t>
      </w:r>
      <w:r w:rsidRPr="008B3E2B">
        <w:rPr>
          <w:rFonts w:cstheme="minorHAnsi"/>
          <w:sz w:val="24"/>
          <w:szCs w:val="24"/>
        </w:rPr>
        <w:t xml:space="preserve"> applicable to the case. </w:t>
      </w:r>
    </w:p>
    <w:p w14:paraId="1B4F95BB" w14:textId="77777777" w:rsidR="0067626E" w:rsidRPr="008B3E2B" w:rsidRDefault="0067626E" w:rsidP="00623B19">
      <w:pPr>
        <w:spacing w:after="0" w:line="238" w:lineRule="auto"/>
        <w:ind w:left="851" w:right="141" w:hanging="851"/>
        <w:jc w:val="both"/>
        <w:rPr>
          <w:rFonts w:cstheme="minorHAnsi"/>
          <w:sz w:val="24"/>
          <w:szCs w:val="24"/>
        </w:rPr>
      </w:pPr>
    </w:p>
    <w:p w14:paraId="3B392BAA" w14:textId="7DA063C7" w:rsidR="00E00CAA" w:rsidRPr="008B3E2B" w:rsidRDefault="00E00CAA" w:rsidP="00623B19">
      <w:pPr>
        <w:pStyle w:val="ListParagraph"/>
        <w:numPr>
          <w:ilvl w:val="0"/>
          <w:numId w:val="34"/>
        </w:numPr>
        <w:spacing w:after="0" w:line="238" w:lineRule="auto"/>
        <w:ind w:left="851" w:right="141" w:hanging="851"/>
        <w:jc w:val="both"/>
        <w:rPr>
          <w:rFonts w:cstheme="minorHAnsi"/>
          <w:sz w:val="24"/>
          <w:szCs w:val="24"/>
        </w:rPr>
      </w:pPr>
      <w:r w:rsidRPr="008B3E2B">
        <w:rPr>
          <w:rFonts w:cstheme="minorHAnsi"/>
          <w:sz w:val="24"/>
          <w:szCs w:val="24"/>
        </w:rPr>
        <w:t>Once all options have been explored</w:t>
      </w:r>
      <w:r w:rsidR="008D438C" w:rsidRPr="008B3E2B">
        <w:rPr>
          <w:rFonts w:cstheme="minorHAnsi"/>
          <w:sz w:val="24"/>
          <w:szCs w:val="24"/>
        </w:rPr>
        <w:t>, if the employees absence continues</w:t>
      </w:r>
      <w:r w:rsidRPr="008B3E2B">
        <w:rPr>
          <w:rFonts w:cstheme="minorHAnsi"/>
          <w:sz w:val="24"/>
          <w:szCs w:val="24"/>
        </w:rPr>
        <w:t xml:space="preserve"> then the case may progress to attendance panel.</w:t>
      </w:r>
      <w:r w:rsidR="00B37AE0" w:rsidRPr="008B3E2B">
        <w:rPr>
          <w:rFonts w:cstheme="minorHAnsi"/>
          <w:sz w:val="24"/>
          <w:szCs w:val="24"/>
        </w:rPr>
        <w:t xml:space="preserve"> The employee has a right of appeal against any decision to dismiss then from their employment. </w:t>
      </w:r>
    </w:p>
    <w:p w14:paraId="63227112" w14:textId="77777777" w:rsidR="0067626E" w:rsidRPr="008B3E2B" w:rsidRDefault="0067626E" w:rsidP="00623B19">
      <w:pPr>
        <w:spacing w:after="0" w:line="238" w:lineRule="auto"/>
        <w:ind w:left="284" w:right="141"/>
        <w:jc w:val="both"/>
        <w:rPr>
          <w:rFonts w:cstheme="minorHAnsi"/>
          <w:sz w:val="24"/>
          <w:szCs w:val="24"/>
        </w:rPr>
      </w:pPr>
    </w:p>
    <w:p w14:paraId="08E19D36" w14:textId="3B58B5DA" w:rsidR="00C8268C" w:rsidRPr="008B3E2B" w:rsidRDefault="00C8268C" w:rsidP="00623B19">
      <w:pPr>
        <w:pStyle w:val="ListParagraph"/>
        <w:numPr>
          <w:ilvl w:val="0"/>
          <w:numId w:val="35"/>
        </w:numPr>
        <w:spacing w:after="0" w:line="238" w:lineRule="auto"/>
        <w:ind w:left="851" w:right="141" w:hanging="851"/>
        <w:jc w:val="both"/>
        <w:rPr>
          <w:rFonts w:cstheme="minorHAnsi"/>
          <w:b/>
          <w:bCs/>
          <w:sz w:val="28"/>
          <w:szCs w:val="24"/>
        </w:rPr>
      </w:pPr>
      <w:r w:rsidRPr="008B3E2B">
        <w:rPr>
          <w:rFonts w:cstheme="minorHAnsi"/>
          <w:b/>
          <w:bCs/>
          <w:sz w:val="28"/>
          <w:szCs w:val="24"/>
        </w:rPr>
        <w:t>Exclusions to Attendance Management policy</w:t>
      </w:r>
    </w:p>
    <w:p w14:paraId="55453EC4" w14:textId="77777777" w:rsidR="0067626E" w:rsidRPr="008B3E2B" w:rsidRDefault="0067626E" w:rsidP="00623B19">
      <w:pPr>
        <w:spacing w:after="0" w:line="238" w:lineRule="auto"/>
        <w:ind w:left="851" w:right="141" w:hanging="851"/>
        <w:jc w:val="both"/>
        <w:rPr>
          <w:rFonts w:cstheme="minorHAnsi"/>
          <w:sz w:val="24"/>
          <w:szCs w:val="24"/>
        </w:rPr>
      </w:pPr>
    </w:p>
    <w:p w14:paraId="008CBAA6" w14:textId="5C85C57C" w:rsidR="009826B6" w:rsidRPr="008B3E2B" w:rsidRDefault="009826B6" w:rsidP="00623B19">
      <w:pPr>
        <w:pStyle w:val="ListParagraph"/>
        <w:numPr>
          <w:ilvl w:val="0"/>
          <w:numId w:val="35"/>
        </w:numPr>
        <w:shd w:val="clear" w:color="auto" w:fill="FFFFFF"/>
        <w:spacing w:after="0" w:line="276" w:lineRule="auto"/>
        <w:ind w:left="851" w:right="141" w:hanging="851"/>
        <w:jc w:val="both"/>
        <w:rPr>
          <w:rFonts w:eastAsia="Times New Roman" w:cstheme="minorHAnsi"/>
          <w:sz w:val="24"/>
          <w:szCs w:val="24"/>
          <w:lang w:val="en" w:eastAsia="en-GB"/>
        </w:rPr>
      </w:pPr>
      <w:r w:rsidRPr="008B3E2B">
        <w:rPr>
          <w:rFonts w:eastAsia="Times New Roman" w:cstheme="minorHAnsi"/>
          <w:sz w:val="24"/>
          <w:szCs w:val="24"/>
          <w:lang w:val="en" w:eastAsia="en-GB"/>
        </w:rPr>
        <w:lastRenderedPageBreak/>
        <w:t>The following appointments are not classed as sickness for the purposes of the attendance management policy: </w:t>
      </w:r>
    </w:p>
    <w:p w14:paraId="12F60F8D" w14:textId="77777777" w:rsidR="0067626E" w:rsidRPr="008B3E2B" w:rsidRDefault="0067626E" w:rsidP="00623B19">
      <w:pPr>
        <w:shd w:val="clear" w:color="auto" w:fill="FFFFFF"/>
        <w:spacing w:after="0" w:line="276" w:lineRule="auto"/>
        <w:ind w:left="851" w:right="141" w:hanging="851"/>
        <w:jc w:val="both"/>
        <w:rPr>
          <w:rFonts w:eastAsia="Times New Roman" w:cstheme="minorHAnsi"/>
          <w:sz w:val="24"/>
          <w:szCs w:val="24"/>
          <w:lang w:val="en" w:eastAsia="en-GB"/>
        </w:rPr>
      </w:pPr>
    </w:p>
    <w:p w14:paraId="62CED7D6" w14:textId="40D81C48" w:rsidR="009826B6" w:rsidRPr="008B3E2B" w:rsidRDefault="009826B6" w:rsidP="00623B19">
      <w:pPr>
        <w:pStyle w:val="ListParagraph"/>
        <w:numPr>
          <w:ilvl w:val="0"/>
          <w:numId w:val="38"/>
        </w:numPr>
        <w:shd w:val="clear" w:color="auto" w:fill="FFFFFF"/>
        <w:spacing w:after="0" w:line="276" w:lineRule="auto"/>
        <w:ind w:right="141"/>
        <w:jc w:val="both"/>
        <w:rPr>
          <w:rFonts w:eastAsia="Times New Roman" w:cstheme="minorHAnsi"/>
          <w:sz w:val="24"/>
          <w:szCs w:val="24"/>
          <w:lang w:val="en" w:eastAsia="en-GB"/>
        </w:rPr>
      </w:pPr>
      <w:r w:rsidRPr="008B3E2B">
        <w:rPr>
          <w:rFonts w:eastAsia="Times New Roman" w:cstheme="minorHAnsi"/>
          <w:sz w:val="24"/>
          <w:szCs w:val="24"/>
          <w:lang w:val="en" w:eastAsia="en-GB"/>
        </w:rPr>
        <w:t>GP appointments</w:t>
      </w:r>
      <w:r w:rsidR="008D438C" w:rsidRPr="008B3E2B">
        <w:rPr>
          <w:rFonts w:eastAsia="Times New Roman" w:cstheme="minorHAnsi"/>
          <w:sz w:val="24"/>
          <w:szCs w:val="24"/>
          <w:lang w:val="en" w:eastAsia="en-GB"/>
        </w:rPr>
        <w:t>,</w:t>
      </w:r>
      <w:r w:rsidR="00CD66D1" w:rsidRPr="008B3E2B">
        <w:rPr>
          <w:rFonts w:eastAsia="Times New Roman" w:cstheme="minorHAnsi"/>
          <w:sz w:val="24"/>
          <w:szCs w:val="24"/>
          <w:lang w:val="en" w:eastAsia="en-GB"/>
        </w:rPr>
        <w:t xml:space="preserve"> </w:t>
      </w:r>
      <w:r w:rsidR="008D438C" w:rsidRPr="008B3E2B">
        <w:rPr>
          <w:rFonts w:eastAsia="Times New Roman" w:cstheme="minorHAnsi"/>
          <w:sz w:val="24"/>
          <w:szCs w:val="24"/>
          <w:lang w:val="en" w:eastAsia="en-GB"/>
        </w:rPr>
        <w:t>d</w:t>
      </w:r>
      <w:r w:rsidRPr="008B3E2B">
        <w:rPr>
          <w:rFonts w:eastAsia="Times New Roman" w:cstheme="minorHAnsi"/>
          <w:sz w:val="24"/>
          <w:szCs w:val="24"/>
          <w:lang w:val="en" w:eastAsia="en-GB"/>
        </w:rPr>
        <w:t>ental appointments</w:t>
      </w:r>
      <w:r w:rsidR="008D438C" w:rsidRPr="008B3E2B">
        <w:rPr>
          <w:rFonts w:eastAsia="Times New Roman" w:cstheme="minorHAnsi"/>
          <w:sz w:val="24"/>
          <w:szCs w:val="24"/>
          <w:lang w:val="en" w:eastAsia="en-GB"/>
        </w:rPr>
        <w:t>,</w:t>
      </w:r>
      <w:r w:rsidR="00CD66D1" w:rsidRPr="008B3E2B">
        <w:rPr>
          <w:rFonts w:eastAsia="Times New Roman" w:cstheme="minorHAnsi"/>
          <w:sz w:val="24"/>
          <w:szCs w:val="24"/>
          <w:lang w:val="en" w:eastAsia="en-GB"/>
        </w:rPr>
        <w:t xml:space="preserve"> </w:t>
      </w:r>
      <w:r w:rsidR="008D438C" w:rsidRPr="008B3E2B">
        <w:rPr>
          <w:rFonts w:eastAsia="Times New Roman" w:cstheme="minorHAnsi"/>
          <w:sz w:val="24"/>
          <w:szCs w:val="24"/>
          <w:lang w:val="en" w:eastAsia="en-GB"/>
        </w:rPr>
        <w:t>h</w:t>
      </w:r>
      <w:r w:rsidRPr="008B3E2B">
        <w:rPr>
          <w:rFonts w:eastAsia="Times New Roman" w:cstheme="minorHAnsi"/>
          <w:sz w:val="24"/>
          <w:szCs w:val="24"/>
          <w:lang w:val="en" w:eastAsia="en-GB"/>
        </w:rPr>
        <w:t>ospital appointments</w:t>
      </w:r>
      <w:r w:rsidR="008D438C" w:rsidRPr="008B3E2B">
        <w:rPr>
          <w:rFonts w:eastAsia="Times New Roman" w:cstheme="minorHAnsi"/>
          <w:sz w:val="24"/>
          <w:szCs w:val="24"/>
          <w:lang w:val="en" w:eastAsia="en-GB"/>
        </w:rPr>
        <w:t xml:space="preserve"> (please refer to the Leave Policy and Guidance)</w:t>
      </w:r>
      <w:r w:rsidRPr="008B3E2B">
        <w:rPr>
          <w:rFonts w:eastAsia="Times New Roman" w:cstheme="minorHAnsi"/>
          <w:sz w:val="24"/>
          <w:szCs w:val="24"/>
          <w:lang w:val="en" w:eastAsia="en-GB"/>
        </w:rPr>
        <w:t>;</w:t>
      </w:r>
    </w:p>
    <w:p w14:paraId="343B0CEA" w14:textId="1B6D3FFE" w:rsidR="009826B6" w:rsidRPr="008B3E2B" w:rsidRDefault="008D438C" w:rsidP="00623B19">
      <w:pPr>
        <w:pStyle w:val="ListParagraph"/>
        <w:numPr>
          <w:ilvl w:val="0"/>
          <w:numId w:val="38"/>
        </w:numPr>
        <w:shd w:val="clear" w:color="auto" w:fill="FFFFFF"/>
        <w:spacing w:after="0" w:line="276" w:lineRule="auto"/>
        <w:ind w:right="141"/>
        <w:jc w:val="both"/>
        <w:rPr>
          <w:rFonts w:eastAsia="Times New Roman" w:cstheme="minorHAnsi"/>
          <w:sz w:val="24"/>
          <w:szCs w:val="24"/>
          <w:lang w:val="en" w:eastAsia="en-GB"/>
        </w:rPr>
      </w:pPr>
      <w:r w:rsidRPr="008B3E2B">
        <w:rPr>
          <w:rFonts w:eastAsia="Times New Roman" w:cstheme="minorHAnsi"/>
          <w:sz w:val="24"/>
          <w:szCs w:val="24"/>
          <w:lang w:val="en" w:eastAsia="en-GB"/>
        </w:rPr>
        <w:t>Appointments relating to m</w:t>
      </w:r>
      <w:r w:rsidR="009826B6" w:rsidRPr="008B3E2B">
        <w:rPr>
          <w:rFonts w:eastAsia="Times New Roman" w:cstheme="minorHAnsi"/>
          <w:sz w:val="24"/>
          <w:szCs w:val="24"/>
          <w:lang w:val="en" w:eastAsia="en-GB"/>
        </w:rPr>
        <w:t>edically prescribed treatment</w:t>
      </w:r>
      <w:r w:rsidRPr="008B3E2B">
        <w:rPr>
          <w:rFonts w:eastAsia="Times New Roman" w:cstheme="minorHAnsi"/>
          <w:sz w:val="24"/>
          <w:szCs w:val="24"/>
          <w:lang w:val="en" w:eastAsia="en-GB"/>
        </w:rPr>
        <w:t>;</w:t>
      </w:r>
    </w:p>
    <w:p w14:paraId="0466BE71" w14:textId="4F50A620" w:rsidR="00B71843" w:rsidRPr="008B3E2B" w:rsidRDefault="009826B6" w:rsidP="00623B19">
      <w:pPr>
        <w:pStyle w:val="ListParagraph"/>
        <w:numPr>
          <w:ilvl w:val="0"/>
          <w:numId w:val="38"/>
        </w:numPr>
        <w:shd w:val="clear" w:color="auto" w:fill="FFFFFF"/>
        <w:spacing w:after="0" w:line="276" w:lineRule="auto"/>
        <w:ind w:right="141"/>
        <w:jc w:val="both"/>
        <w:rPr>
          <w:rFonts w:eastAsia="Times New Roman" w:cstheme="minorHAnsi"/>
          <w:sz w:val="24"/>
          <w:szCs w:val="24"/>
          <w:lang w:val="en" w:eastAsia="en-GB"/>
        </w:rPr>
      </w:pPr>
      <w:r w:rsidRPr="008B3E2B">
        <w:rPr>
          <w:rFonts w:eastAsia="Times New Roman" w:cstheme="minorHAnsi"/>
          <w:sz w:val="24"/>
          <w:szCs w:val="24"/>
          <w:lang w:val="en" w:eastAsia="en-GB"/>
        </w:rPr>
        <w:t>Any form of absence that is not related to the sickness of the employee.</w:t>
      </w:r>
    </w:p>
    <w:p w14:paraId="06CC8380" w14:textId="33F11745" w:rsidR="00BC1D9C" w:rsidRPr="008B3E2B" w:rsidRDefault="009826B6" w:rsidP="00623B19">
      <w:pPr>
        <w:pStyle w:val="ListParagraph"/>
        <w:numPr>
          <w:ilvl w:val="0"/>
          <w:numId w:val="38"/>
        </w:numPr>
        <w:shd w:val="clear" w:color="auto" w:fill="FFFFFF"/>
        <w:spacing w:after="0" w:line="276" w:lineRule="auto"/>
        <w:ind w:right="141"/>
        <w:jc w:val="both"/>
        <w:rPr>
          <w:rFonts w:eastAsia="Times New Roman" w:cstheme="minorHAnsi"/>
          <w:sz w:val="24"/>
          <w:szCs w:val="24"/>
          <w:lang w:val="en" w:eastAsia="en-GB"/>
        </w:rPr>
      </w:pPr>
      <w:r w:rsidRPr="008B3E2B">
        <w:rPr>
          <w:rFonts w:eastAsia="Times New Roman" w:cstheme="minorHAnsi"/>
          <w:sz w:val="24"/>
          <w:szCs w:val="24"/>
          <w:lang w:val="en" w:eastAsia="en-GB"/>
        </w:rPr>
        <w:t xml:space="preserve">Sickness absence which is as a direct consequence of pregnancy will be recorded as absence, but will not be included in calculating absence for the purpose of attendance management </w:t>
      </w:r>
      <w:r w:rsidR="00B761BD" w:rsidRPr="008B3E2B">
        <w:rPr>
          <w:rFonts w:eastAsia="Times New Roman" w:cstheme="minorHAnsi"/>
          <w:sz w:val="24"/>
          <w:szCs w:val="24"/>
          <w:lang w:val="en" w:eastAsia="en-GB"/>
        </w:rPr>
        <w:t>triggers</w:t>
      </w:r>
      <w:r w:rsidR="00BC1D9C" w:rsidRPr="008B3E2B">
        <w:rPr>
          <w:rFonts w:eastAsia="Times New Roman" w:cstheme="minorHAnsi"/>
          <w:sz w:val="24"/>
          <w:szCs w:val="24"/>
          <w:lang w:val="en" w:eastAsia="en-GB"/>
        </w:rPr>
        <w:t>.</w:t>
      </w:r>
      <w:r w:rsidRPr="008B3E2B">
        <w:rPr>
          <w:rFonts w:eastAsia="Times New Roman" w:cstheme="minorHAnsi"/>
          <w:sz w:val="24"/>
          <w:szCs w:val="24"/>
          <w:lang w:val="en" w:eastAsia="en-GB"/>
        </w:rPr>
        <w:t xml:space="preserve"> </w:t>
      </w:r>
    </w:p>
    <w:p w14:paraId="6EDD8C9B" w14:textId="77777777" w:rsidR="00BC1D9C" w:rsidRPr="008B3E2B" w:rsidRDefault="00BC1D9C" w:rsidP="00623B19">
      <w:pPr>
        <w:pStyle w:val="ListParagraph"/>
        <w:spacing w:after="0"/>
        <w:ind w:left="851" w:right="141" w:hanging="851"/>
        <w:jc w:val="both"/>
        <w:rPr>
          <w:rFonts w:eastAsia="Times New Roman" w:cstheme="minorHAnsi"/>
          <w:sz w:val="24"/>
          <w:szCs w:val="24"/>
          <w:lang w:val="en" w:eastAsia="en-GB"/>
        </w:rPr>
      </w:pPr>
    </w:p>
    <w:p w14:paraId="16EE50DF" w14:textId="39CBC628" w:rsidR="00B71843" w:rsidRPr="008B3E2B" w:rsidRDefault="009826B6" w:rsidP="00623B19">
      <w:pPr>
        <w:pStyle w:val="ListParagraph"/>
        <w:numPr>
          <w:ilvl w:val="0"/>
          <w:numId w:val="35"/>
        </w:numPr>
        <w:shd w:val="clear" w:color="auto" w:fill="FFFFFF"/>
        <w:spacing w:after="0" w:line="276" w:lineRule="auto"/>
        <w:ind w:left="851" w:right="141" w:hanging="851"/>
        <w:jc w:val="both"/>
        <w:rPr>
          <w:rFonts w:eastAsia="Times New Roman" w:cstheme="minorHAnsi"/>
          <w:sz w:val="24"/>
          <w:szCs w:val="24"/>
          <w:lang w:val="en" w:eastAsia="en-GB"/>
        </w:rPr>
      </w:pPr>
      <w:r w:rsidRPr="008B3E2B">
        <w:rPr>
          <w:rFonts w:eastAsia="Times New Roman" w:cstheme="minorHAnsi"/>
          <w:sz w:val="24"/>
          <w:szCs w:val="24"/>
          <w:lang w:val="en" w:eastAsia="en-GB"/>
        </w:rPr>
        <w:t>Sickness absence which is a direct consequence of a disability is still recorded as absence, but managers need to consider reasonable adjustments in individual cases. </w:t>
      </w:r>
    </w:p>
    <w:p w14:paraId="4FA13AA0" w14:textId="77777777" w:rsidR="00B71843" w:rsidRPr="008B3E2B" w:rsidRDefault="00B71843" w:rsidP="00623B19">
      <w:pPr>
        <w:pStyle w:val="ListParagraph"/>
        <w:spacing w:after="0" w:line="276" w:lineRule="auto"/>
        <w:ind w:left="851" w:right="141" w:hanging="851"/>
        <w:jc w:val="both"/>
        <w:rPr>
          <w:rFonts w:eastAsia="Times New Roman" w:cstheme="minorHAnsi"/>
          <w:sz w:val="24"/>
          <w:szCs w:val="24"/>
          <w:lang w:val="en" w:eastAsia="en-GB"/>
        </w:rPr>
      </w:pPr>
    </w:p>
    <w:p w14:paraId="25672232" w14:textId="43167461" w:rsidR="00B71843" w:rsidRPr="008B3E2B" w:rsidRDefault="009826B6" w:rsidP="00623B19">
      <w:pPr>
        <w:pStyle w:val="ListParagraph"/>
        <w:numPr>
          <w:ilvl w:val="0"/>
          <w:numId w:val="35"/>
        </w:numPr>
        <w:shd w:val="clear" w:color="auto" w:fill="FFFFFF"/>
        <w:spacing w:after="0" w:line="276" w:lineRule="auto"/>
        <w:ind w:left="851" w:right="141" w:hanging="851"/>
        <w:jc w:val="both"/>
        <w:rPr>
          <w:rFonts w:eastAsia="Times New Roman" w:cstheme="minorHAnsi"/>
          <w:sz w:val="24"/>
          <w:szCs w:val="24"/>
          <w:lang w:val="en" w:eastAsia="en-GB"/>
        </w:rPr>
      </w:pPr>
      <w:r w:rsidRPr="008B3E2B">
        <w:rPr>
          <w:rFonts w:eastAsia="Times New Roman" w:cstheme="minorHAnsi"/>
          <w:sz w:val="24"/>
          <w:szCs w:val="24"/>
          <w:lang w:val="en" w:eastAsia="en-GB"/>
        </w:rPr>
        <w:t>Absences arising out of an accident, assault, injury or disease whilst undertaking the duties of the post will be recorded as absent and will only be excluded in calculating absence for the purpose of attendance management procedures where the School acknowledges liability. However</w:t>
      </w:r>
      <w:r w:rsidR="008E1537" w:rsidRPr="008B3E2B">
        <w:rPr>
          <w:rFonts w:eastAsia="Times New Roman" w:cstheme="minorHAnsi"/>
          <w:sz w:val="24"/>
          <w:szCs w:val="24"/>
          <w:lang w:val="en" w:eastAsia="en-GB"/>
        </w:rPr>
        <w:t>,</w:t>
      </w:r>
      <w:r w:rsidRPr="008B3E2B">
        <w:rPr>
          <w:rFonts w:eastAsia="Times New Roman" w:cstheme="minorHAnsi"/>
          <w:sz w:val="24"/>
          <w:szCs w:val="24"/>
          <w:lang w:val="en" w:eastAsia="en-GB"/>
        </w:rPr>
        <w:t xml:space="preserve"> all such absences will be subject to investigation in accordance with the health and safety policy, along with related terms and conditions and recommended HR advice. </w:t>
      </w:r>
    </w:p>
    <w:p w14:paraId="37BE8041" w14:textId="77777777" w:rsidR="0067626E" w:rsidRPr="008B3E2B" w:rsidRDefault="0067626E" w:rsidP="00623B19">
      <w:pPr>
        <w:shd w:val="clear" w:color="auto" w:fill="FFFFFF"/>
        <w:spacing w:after="0" w:line="276" w:lineRule="auto"/>
        <w:ind w:left="851" w:right="141" w:hanging="851"/>
        <w:jc w:val="both"/>
        <w:rPr>
          <w:rFonts w:eastAsia="Times New Roman" w:cstheme="minorHAnsi"/>
          <w:sz w:val="24"/>
          <w:szCs w:val="24"/>
          <w:lang w:val="en" w:eastAsia="en-GB"/>
        </w:rPr>
      </w:pPr>
    </w:p>
    <w:p w14:paraId="6A85E9C6" w14:textId="04BF3E1D" w:rsidR="00C8268C" w:rsidRPr="008B3E2B" w:rsidRDefault="00C8268C" w:rsidP="00623B19">
      <w:pPr>
        <w:pStyle w:val="ListParagraph"/>
        <w:numPr>
          <w:ilvl w:val="0"/>
          <w:numId w:val="36"/>
        </w:numPr>
        <w:shd w:val="clear" w:color="auto" w:fill="FFFFFF"/>
        <w:spacing w:after="0" w:line="276" w:lineRule="auto"/>
        <w:ind w:left="851" w:right="141" w:hanging="851"/>
        <w:jc w:val="both"/>
        <w:rPr>
          <w:rFonts w:eastAsia="Times New Roman" w:cstheme="minorHAnsi"/>
          <w:b/>
          <w:bCs/>
          <w:sz w:val="28"/>
          <w:szCs w:val="24"/>
          <w:lang w:val="en" w:eastAsia="en-GB"/>
        </w:rPr>
      </w:pPr>
      <w:bookmarkStart w:id="0" w:name="_GoBack"/>
      <w:r w:rsidRPr="008B3E2B">
        <w:rPr>
          <w:rFonts w:eastAsia="Times New Roman" w:cstheme="minorHAnsi"/>
          <w:b/>
          <w:bCs/>
          <w:sz w:val="28"/>
          <w:szCs w:val="24"/>
          <w:lang w:val="en" w:eastAsia="en-GB"/>
        </w:rPr>
        <w:t>Statutory Obligations</w:t>
      </w:r>
    </w:p>
    <w:bookmarkEnd w:id="0"/>
    <w:p w14:paraId="344E6025" w14:textId="77777777" w:rsidR="0067626E" w:rsidRPr="008B3E2B" w:rsidRDefault="0067626E" w:rsidP="00623B19">
      <w:pPr>
        <w:shd w:val="clear" w:color="auto" w:fill="FFFFFF"/>
        <w:spacing w:after="0" w:line="276" w:lineRule="auto"/>
        <w:ind w:left="851" w:right="141" w:hanging="851"/>
        <w:jc w:val="both"/>
        <w:rPr>
          <w:rFonts w:eastAsia="Times New Roman" w:cstheme="minorHAnsi"/>
          <w:sz w:val="24"/>
          <w:szCs w:val="24"/>
          <w:lang w:val="en" w:eastAsia="en-GB"/>
        </w:rPr>
      </w:pPr>
    </w:p>
    <w:p w14:paraId="5E7F13E5" w14:textId="224B0D6A" w:rsidR="009826B6" w:rsidRPr="008B3E2B" w:rsidRDefault="009826B6" w:rsidP="00623B19">
      <w:pPr>
        <w:pStyle w:val="ListParagraph"/>
        <w:numPr>
          <w:ilvl w:val="0"/>
          <w:numId w:val="36"/>
        </w:numPr>
        <w:shd w:val="clear" w:color="auto" w:fill="FFFFFF"/>
        <w:spacing w:after="0" w:line="276" w:lineRule="auto"/>
        <w:ind w:left="851" w:right="141" w:hanging="851"/>
        <w:jc w:val="both"/>
        <w:rPr>
          <w:rFonts w:eastAsia="Times New Roman" w:cstheme="minorHAnsi"/>
          <w:sz w:val="24"/>
          <w:szCs w:val="24"/>
          <w:lang w:val="en" w:eastAsia="en-GB"/>
        </w:rPr>
      </w:pPr>
      <w:r w:rsidRPr="008B3E2B">
        <w:rPr>
          <w:rFonts w:eastAsia="Times New Roman" w:cstheme="minorHAnsi"/>
          <w:sz w:val="24"/>
          <w:szCs w:val="24"/>
          <w:lang w:val="en" w:eastAsia="en-GB"/>
        </w:rPr>
        <w:t>This policy recognises the requirements to comply with the following legislation where applicable: </w:t>
      </w:r>
    </w:p>
    <w:p w14:paraId="4C2B22BD" w14:textId="77777777" w:rsidR="009826B6" w:rsidRPr="008B3E2B" w:rsidRDefault="009826B6" w:rsidP="00623B19">
      <w:pPr>
        <w:pStyle w:val="ListParagraph"/>
        <w:numPr>
          <w:ilvl w:val="0"/>
          <w:numId w:val="37"/>
        </w:numPr>
        <w:shd w:val="clear" w:color="auto" w:fill="FFFFFF"/>
        <w:spacing w:after="0" w:line="276" w:lineRule="auto"/>
        <w:ind w:right="141"/>
        <w:jc w:val="both"/>
        <w:rPr>
          <w:rFonts w:eastAsia="Times New Roman" w:cstheme="minorHAnsi"/>
          <w:sz w:val="24"/>
          <w:szCs w:val="24"/>
          <w:lang w:val="en" w:eastAsia="en-GB"/>
        </w:rPr>
      </w:pPr>
      <w:r w:rsidRPr="008B3E2B">
        <w:rPr>
          <w:rFonts w:eastAsia="Times New Roman" w:cstheme="minorHAnsi"/>
          <w:sz w:val="24"/>
          <w:szCs w:val="24"/>
          <w:lang w:val="en" w:eastAsia="en-GB"/>
        </w:rPr>
        <w:t>Equality Act 2010;</w:t>
      </w:r>
    </w:p>
    <w:p w14:paraId="2DE091BD" w14:textId="77777777" w:rsidR="009826B6" w:rsidRPr="008B3E2B" w:rsidRDefault="009826B6" w:rsidP="00623B19">
      <w:pPr>
        <w:pStyle w:val="ListParagraph"/>
        <w:numPr>
          <w:ilvl w:val="0"/>
          <w:numId w:val="37"/>
        </w:numPr>
        <w:shd w:val="clear" w:color="auto" w:fill="FFFFFF"/>
        <w:spacing w:after="0" w:line="276" w:lineRule="auto"/>
        <w:ind w:right="141"/>
        <w:jc w:val="both"/>
        <w:rPr>
          <w:rFonts w:eastAsia="Times New Roman" w:cstheme="minorHAnsi"/>
          <w:sz w:val="24"/>
          <w:szCs w:val="24"/>
          <w:lang w:val="en" w:eastAsia="en-GB"/>
        </w:rPr>
      </w:pPr>
      <w:r w:rsidRPr="008B3E2B">
        <w:rPr>
          <w:rFonts w:eastAsia="Times New Roman" w:cstheme="minorHAnsi"/>
          <w:sz w:val="24"/>
          <w:szCs w:val="24"/>
          <w:lang w:val="en" w:eastAsia="en-GB"/>
        </w:rPr>
        <w:t>Health and Safety at Work Act 1974;</w:t>
      </w:r>
    </w:p>
    <w:p w14:paraId="1B43DAC7" w14:textId="77777777" w:rsidR="009826B6" w:rsidRPr="008B3E2B" w:rsidRDefault="009826B6" w:rsidP="00623B19">
      <w:pPr>
        <w:pStyle w:val="ListParagraph"/>
        <w:numPr>
          <w:ilvl w:val="0"/>
          <w:numId w:val="37"/>
        </w:numPr>
        <w:shd w:val="clear" w:color="auto" w:fill="FFFFFF"/>
        <w:spacing w:after="0" w:line="276" w:lineRule="auto"/>
        <w:ind w:right="141"/>
        <w:jc w:val="both"/>
        <w:rPr>
          <w:rFonts w:eastAsia="Times New Roman" w:cstheme="minorHAnsi"/>
          <w:sz w:val="24"/>
          <w:szCs w:val="24"/>
          <w:lang w:val="en" w:eastAsia="en-GB"/>
        </w:rPr>
      </w:pPr>
      <w:r w:rsidRPr="008B3E2B">
        <w:rPr>
          <w:rFonts w:eastAsia="Times New Roman" w:cstheme="minorHAnsi"/>
          <w:sz w:val="24"/>
          <w:szCs w:val="24"/>
          <w:lang w:val="en" w:eastAsia="en-GB"/>
        </w:rPr>
        <w:t>Management of Health and Safety Regulations 1999;</w:t>
      </w:r>
    </w:p>
    <w:p w14:paraId="152CB2FA" w14:textId="77777777" w:rsidR="009826B6" w:rsidRPr="008B3E2B" w:rsidRDefault="009826B6" w:rsidP="00623B19">
      <w:pPr>
        <w:pStyle w:val="ListParagraph"/>
        <w:numPr>
          <w:ilvl w:val="0"/>
          <w:numId w:val="37"/>
        </w:numPr>
        <w:shd w:val="clear" w:color="auto" w:fill="FFFFFF"/>
        <w:spacing w:after="0" w:line="276" w:lineRule="auto"/>
        <w:ind w:right="141"/>
        <w:jc w:val="both"/>
        <w:rPr>
          <w:rFonts w:eastAsia="Times New Roman" w:cstheme="minorHAnsi"/>
          <w:sz w:val="24"/>
          <w:szCs w:val="24"/>
          <w:lang w:val="en" w:eastAsia="en-GB"/>
        </w:rPr>
      </w:pPr>
      <w:r w:rsidRPr="008B3E2B">
        <w:rPr>
          <w:rFonts w:eastAsia="Times New Roman" w:cstheme="minorHAnsi"/>
          <w:sz w:val="24"/>
          <w:szCs w:val="24"/>
          <w:lang w:val="en" w:eastAsia="en-GB"/>
        </w:rPr>
        <w:t>RIDDOR - Reporting of Incidents, Diseases, Dangerous Occurrences Regulations 1995 (as revised 1999);</w:t>
      </w:r>
    </w:p>
    <w:p w14:paraId="6EDADA83" w14:textId="77777777" w:rsidR="009826B6" w:rsidRPr="008B3E2B" w:rsidRDefault="009826B6" w:rsidP="00623B19">
      <w:pPr>
        <w:pStyle w:val="ListParagraph"/>
        <w:numPr>
          <w:ilvl w:val="0"/>
          <w:numId w:val="37"/>
        </w:numPr>
        <w:shd w:val="clear" w:color="auto" w:fill="FFFFFF"/>
        <w:spacing w:after="0" w:line="276" w:lineRule="auto"/>
        <w:ind w:right="141"/>
        <w:jc w:val="both"/>
        <w:rPr>
          <w:rFonts w:eastAsia="Times New Roman" w:cstheme="minorHAnsi"/>
          <w:sz w:val="24"/>
          <w:szCs w:val="24"/>
          <w:lang w:val="en" w:eastAsia="en-GB"/>
        </w:rPr>
      </w:pPr>
      <w:r w:rsidRPr="008B3E2B">
        <w:rPr>
          <w:rFonts w:eastAsia="Times New Roman" w:cstheme="minorHAnsi"/>
          <w:sz w:val="24"/>
          <w:szCs w:val="24"/>
          <w:lang w:val="en" w:eastAsia="en-GB"/>
        </w:rPr>
        <w:t>Human Rights Act 1998;</w:t>
      </w:r>
    </w:p>
    <w:p w14:paraId="5CFDCE8C" w14:textId="77777777" w:rsidR="009826B6" w:rsidRPr="008B3E2B" w:rsidRDefault="009826B6" w:rsidP="00623B19">
      <w:pPr>
        <w:pStyle w:val="ListParagraph"/>
        <w:numPr>
          <w:ilvl w:val="0"/>
          <w:numId w:val="37"/>
        </w:numPr>
        <w:shd w:val="clear" w:color="auto" w:fill="FFFFFF"/>
        <w:spacing w:after="0" w:line="276" w:lineRule="auto"/>
        <w:ind w:right="141"/>
        <w:jc w:val="both"/>
        <w:rPr>
          <w:rFonts w:eastAsia="Times New Roman" w:cstheme="minorHAnsi"/>
          <w:sz w:val="24"/>
          <w:szCs w:val="24"/>
          <w:lang w:val="en" w:eastAsia="en-GB"/>
        </w:rPr>
      </w:pPr>
      <w:r w:rsidRPr="008B3E2B">
        <w:rPr>
          <w:rFonts w:eastAsia="Times New Roman" w:cstheme="minorHAnsi"/>
          <w:sz w:val="24"/>
          <w:szCs w:val="24"/>
          <w:lang w:val="en" w:eastAsia="en-GB"/>
        </w:rPr>
        <w:t>Employment Rights Act 1996;</w:t>
      </w:r>
    </w:p>
    <w:p w14:paraId="0FE9AD8D" w14:textId="064EE108" w:rsidR="009826B6" w:rsidRPr="008B3E2B" w:rsidRDefault="009826B6" w:rsidP="00623B19">
      <w:pPr>
        <w:pStyle w:val="ListParagraph"/>
        <w:numPr>
          <w:ilvl w:val="0"/>
          <w:numId w:val="37"/>
        </w:numPr>
        <w:shd w:val="clear" w:color="auto" w:fill="FFFFFF"/>
        <w:spacing w:after="0" w:line="276" w:lineRule="auto"/>
        <w:ind w:right="141"/>
        <w:jc w:val="both"/>
        <w:rPr>
          <w:rFonts w:eastAsia="Times New Roman" w:cstheme="minorHAnsi"/>
          <w:sz w:val="24"/>
          <w:szCs w:val="24"/>
          <w:lang w:val="en" w:eastAsia="en-GB"/>
        </w:rPr>
      </w:pPr>
      <w:r w:rsidRPr="008B3E2B">
        <w:rPr>
          <w:rFonts w:eastAsia="Times New Roman" w:cstheme="minorHAnsi"/>
          <w:sz w:val="24"/>
          <w:szCs w:val="24"/>
          <w:lang w:val="en" w:eastAsia="en-GB"/>
        </w:rPr>
        <w:t>General Data Protection Regulation 2018.</w:t>
      </w:r>
    </w:p>
    <w:p w14:paraId="1B1BA555" w14:textId="77777777" w:rsidR="00B71843" w:rsidRPr="008B3E2B" w:rsidRDefault="00B71843" w:rsidP="00623B19">
      <w:pPr>
        <w:pStyle w:val="ListParagraph"/>
        <w:shd w:val="clear" w:color="auto" w:fill="FFFFFF"/>
        <w:spacing w:after="0" w:line="276" w:lineRule="auto"/>
        <w:ind w:left="851" w:right="141" w:hanging="851"/>
        <w:jc w:val="both"/>
        <w:rPr>
          <w:rFonts w:eastAsia="Times New Roman" w:cstheme="minorHAnsi"/>
          <w:sz w:val="24"/>
          <w:szCs w:val="24"/>
          <w:lang w:val="en" w:eastAsia="en-GB"/>
        </w:rPr>
      </w:pPr>
    </w:p>
    <w:p w14:paraId="12B3A1CA" w14:textId="1D422484" w:rsidR="009826B6" w:rsidRPr="008B3E2B" w:rsidRDefault="009826B6" w:rsidP="00623B19">
      <w:pPr>
        <w:pStyle w:val="ListParagraph"/>
        <w:numPr>
          <w:ilvl w:val="0"/>
          <w:numId w:val="36"/>
        </w:numPr>
        <w:shd w:val="clear" w:color="auto" w:fill="FFFFFF"/>
        <w:spacing w:after="0" w:line="276" w:lineRule="auto"/>
        <w:ind w:left="851" w:right="141" w:hanging="851"/>
        <w:jc w:val="both"/>
        <w:rPr>
          <w:rFonts w:eastAsia="Times New Roman" w:cstheme="minorHAnsi"/>
          <w:sz w:val="24"/>
          <w:szCs w:val="24"/>
          <w:lang w:val="en" w:eastAsia="en-GB"/>
        </w:rPr>
      </w:pPr>
      <w:r w:rsidRPr="008B3E2B">
        <w:rPr>
          <w:rFonts w:eastAsia="Times New Roman" w:cstheme="minorHAnsi"/>
          <w:sz w:val="24"/>
          <w:szCs w:val="24"/>
          <w:lang w:val="en" w:eastAsia="en-GB"/>
        </w:rPr>
        <w:t>In application of this policy</w:t>
      </w:r>
      <w:r w:rsidR="008E1537" w:rsidRPr="008B3E2B">
        <w:rPr>
          <w:rFonts w:eastAsia="Times New Roman" w:cstheme="minorHAnsi"/>
          <w:sz w:val="24"/>
          <w:szCs w:val="24"/>
          <w:lang w:val="en" w:eastAsia="en-GB"/>
        </w:rPr>
        <w:t>,</w:t>
      </w:r>
      <w:r w:rsidRPr="008B3E2B">
        <w:rPr>
          <w:rFonts w:eastAsia="Times New Roman" w:cstheme="minorHAnsi"/>
          <w:sz w:val="24"/>
          <w:szCs w:val="24"/>
          <w:lang w:val="en" w:eastAsia="en-GB"/>
        </w:rPr>
        <w:t xml:space="preserve"> it is expected that managers will follow the principles of the above legislation regardless of the reason for absence.</w:t>
      </w:r>
    </w:p>
    <w:p w14:paraId="339ED5F0" w14:textId="77777777" w:rsidR="00B71843" w:rsidRPr="008B3E2B" w:rsidRDefault="00B71843" w:rsidP="00623B19">
      <w:pPr>
        <w:pStyle w:val="ListParagraph"/>
        <w:shd w:val="clear" w:color="auto" w:fill="FFFFFF"/>
        <w:spacing w:after="0" w:line="276" w:lineRule="auto"/>
        <w:ind w:left="851" w:right="141" w:hanging="851"/>
        <w:jc w:val="both"/>
        <w:rPr>
          <w:rFonts w:eastAsia="Times New Roman" w:cstheme="minorHAnsi"/>
          <w:sz w:val="24"/>
          <w:szCs w:val="24"/>
          <w:lang w:val="en" w:eastAsia="en-GB"/>
        </w:rPr>
      </w:pPr>
    </w:p>
    <w:p w14:paraId="32F8AD6F" w14:textId="34F5471F" w:rsidR="009826B6" w:rsidRPr="008B3E2B" w:rsidRDefault="009826B6" w:rsidP="00623B19">
      <w:pPr>
        <w:pStyle w:val="ListParagraph"/>
        <w:numPr>
          <w:ilvl w:val="0"/>
          <w:numId w:val="36"/>
        </w:numPr>
        <w:shd w:val="clear" w:color="auto" w:fill="FFFFFF"/>
        <w:spacing w:after="0" w:line="276" w:lineRule="auto"/>
        <w:ind w:left="851" w:right="141" w:hanging="851"/>
        <w:jc w:val="both"/>
        <w:rPr>
          <w:rFonts w:eastAsia="Times New Roman" w:cstheme="minorHAnsi"/>
          <w:sz w:val="24"/>
          <w:szCs w:val="24"/>
          <w:lang w:val="en" w:eastAsia="en-GB"/>
        </w:rPr>
      </w:pPr>
      <w:r w:rsidRPr="008B3E2B">
        <w:rPr>
          <w:rFonts w:eastAsia="Times New Roman" w:cstheme="minorHAnsi"/>
          <w:sz w:val="24"/>
          <w:szCs w:val="24"/>
          <w:lang w:val="en" w:eastAsia="en-GB"/>
        </w:rPr>
        <w:t xml:space="preserve">This policy and accompanying </w:t>
      </w:r>
      <w:r w:rsidR="001640C0" w:rsidRPr="008B3E2B">
        <w:rPr>
          <w:rFonts w:eastAsia="Times New Roman" w:cstheme="minorHAnsi"/>
          <w:sz w:val="24"/>
          <w:szCs w:val="24"/>
          <w:lang w:val="en" w:eastAsia="en-GB"/>
        </w:rPr>
        <w:t xml:space="preserve">guidance </w:t>
      </w:r>
      <w:r w:rsidRPr="008B3E2B">
        <w:rPr>
          <w:rFonts w:eastAsia="Times New Roman" w:cstheme="minorHAnsi"/>
          <w:sz w:val="24"/>
          <w:szCs w:val="24"/>
          <w:lang w:val="en" w:eastAsia="en-GB"/>
        </w:rPr>
        <w:t>are not intended to replace or undermine the provisions contained in any contractually agreed documents.</w:t>
      </w:r>
    </w:p>
    <w:sectPr w:rsidR="009826B6" w:rsidRPr="008B3E2B" w:rsidSect="008B3E2B">
      <w:footerReference w:type="default" r:id="rId12"/>
      <w:type w:val="continuous"/>
      <w:pgSz w:w="11906" w:h="16838"/>
      <w:pgMar w:top="720" w:right="720" w:bottom="720" w:left="720" w:header="708" w:footer="35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683BA" w14:textId="77777777" w:rsidR="00B82770" w:rsidRDefault="00B82770" w:rsidP="009C0940">
      <w:pPr>
        <w:spacing w:after="0"/>
      </w:pPr>
      <w:r>
        <w:separator/>
      </w:r>
    </w:p>
  </w:endnote>
  <w:endnote w:type="continuationSeparator" w:id="0">
    <w:p w14:paraId="1AC0D092" w14:textId="77777777" w:rsidR="00B82770" w:rsidRDefault="00B82770" w:rsidP="009C09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365767"/>
      <w:docPartObj>
        <w:docPartGallery w:val="Page Numbers (Bottom of Page)"/>
        <w:docPartUnique/>
      </w:docPartObj>
    </w:sdtPr>
    <w:sdtEndPr/>
    <w:sdtContent>
      <w:sdt>
        <w:sdtPr>
          <w:id w:val="-1964494017"/>
          <w:docPartObj>
            <w:docPartGallery w:val="Page Numbers (Top of Page)"/>
            <w:docPartUnique/>
          </w:docPartObj>
        </w:sdtPr>
        <w:sdtEndPr/>
        <w:sdtContent>
          <w:p w14:paraId="1EE841B1" w14:textId="331E408A" w:rsidR="009A25DE" w:rsidRDefault="009A25DE">
            <w:pPr>
              <w:pStyle w:val="Footer"/>
              <w:jc w:val="right"/>
            </w:pPr>
            <w:r w:rsidRPr="001836D5">
              <w:rPr>
                <w:rFonts w:ascii="Arial" w:hAnsi="Arial" w:cs="Arial"/>
              </w:rPr>
              <w:t xml:space="preserve">Page </w:t>
            </w:r>
            <w:r w:rsidRPr="001836D5">
              <w:rPr>
                <w:rFonts w:ascii="Arial" w:hAnsi="Arial" w:cs="Arial"/>
                <w:sz w:val="24"/>
                <w:szCs w:val="24"/>
              </w:rPr>
              <w:fldChar w:fldCharType="begin"/>
            </w:r>
            <w:r w:rsidRPr="001836D5">
              <w:rPr>
                <w:rFonts w:ascii="Arial" w:hAnsi="Arial" w:cs="Arial"/>
              </w:rPr>
              <w:instrText>PAGE</w:instrText>
            </w:r>
            <w:r w:rsidRPr="001836D5">
              <w:rPr>
                <w:rFonts w:ascii="Arial" w:hAnsi="Arial" w:cs="Arial"/>
                <w:sz w:val="24"/>
                <w:szCs w:val="24"/>
              </w:rPr>
              <w:fldChar w:fldCharType="separate"/>
            </w:r>
            <w:r w:rsidR="008B3E2B">
              <w:rPr>
                <w:rFonts w:ascii="Arial" w:hAnsi="Arial" w:cs="Arial"/>
                <w:noProof/>
              </w:rPr>
              <w:t>1</w:t>
            </w:r>
            <w:r w:rsidRPr="001836D5">
              <w:rPr>
                <w:rFonts w:ascii="Arial" w:hAnsi="Arial" w:cs="Arial"/>
                <w:sz w:val="24"/>
                <w:szCs w:val="24"/>
              </w:rPr>
              <w:fldChar w:fldCharType="end"/>
            </w:r>
            <w:r w:rsidRPr="001836D5">
              <w:rPr>
                <w:rFonts w:ascii="Arial" w:hAnsi="Arial" w:cs="Arial"/>
              </w:rPr>
              <w:t xml:space="preserve"> of </w:t>
            </w:r>
            <w:r w:rsidRPr="001836D5">
              <w:rPr>
                <w:rFonts w:ascii="Arial" w:hAnsi="Arial" w:cs="Arial"/>
                <w:sz w:val="24"/>
                <w:szCs w:val="24"/>
              </w:rPr>
              <w:fldChar w:fldCharType="begin"/>
            </w:r>
            <w:r w:rsidRPr="001836D5">
              <w:rPr>
                <w:rFonts w:ascii="Arial" w:hAnsi="Arial" w:cs="Arial"/>
              </w:rPr>
              <w:instrText>NUMPAGES</w:instrText>
            </w:r>
            <w:r w:rsidRPr="001836D5">
              <w:rPr>
                <w:rFonts w:ascii="Arial" w:hAnsi="Arial" w:cs="Arial"/>
                <w:sz w:val="24"/>
                <w:szCs w:val="24"/>
              </w:rPr>
              <w:fldChar w:fldCharType="separate"/>
            </w:r>
            <w:r w:rsidR="008B3E2B">
              <w:rPr>
                <w:rFonts w:ascii="Arial" w:hAnsi="Arial" w:cs="Arial"/>
                <w:noProof/>
              </w:rPr>
              <w:t>5</w:t>
            </w:r>
            <w:r w:rsidRPr="001836D5">
              <w:rPr>
                <w:rFonts w:ascii="Arial" w:hAnsi="Arial" w:cs="Arial"/>
                <w:sz w:val="24"/>
                <w:szCs w:val="24"/>
              </w:rPr>
              <w:fldChar w:fldCharType="end"/>
            </w:r>
          </w:p>
        </w:sdtContent>
      </w:sdt>
    </w:sdtContent>
  </w:sdt>
  <w:p w14:paraId="2897A907" w14:textId="77777777" w:rsidR="009A25DE" w:rsidRDefault="009A2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9FAF" w14:textId="77777777" w:rsidR="00B82770" w:rsidRDefault="00B82770" w:rsidP="009C0940">
      <w:pPr>
        <w:spacing w:after="0"/>
      </w:pPr>
      <w:r>
        <w:separator/>
      </w:r>
    </w:p>
  </w:footnote>
  <w:footnote w:type="continuationSeparator" w:id="0">
    <w:p w14:paraId="0D662BA9" w14:textId="77777777" w:rsidR="00B82770" w:rsidRDefault="00B82770" w:rsidP="009C09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8CE"/>
    <w:multiLevelType w:val="multilevel"/>
    <w:tmpl w:val="080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1" w15:restartNumberingAfterBreak="0">
    <w:nsid w:val="031900CC"/>
    <w:multiLevelType w:val="multilevel"/>
    <w:tmpl w:val="8860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C02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703A44"/>
    <w:multiLevelType w:val="hybridMultilevel"/>
    <w:tmpl w:val="18AE233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370F2"/>
    <w:multiLevelType w:val="hybridMultilevel"/>
    <w:tmpl w:val="65CCB0DA"/>
    <w:lvl w:ilvl="0" w:tplc="08090001">
      <w:start w:val="1"/>
      <w:numFmt w:val="bullet"/>
      <w:lvlText w:val=""/>
      <w:lvlJc w:val="left"/>
      <w:pPr>
        <w:ind w:left="1288"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0358C0"/>
    <w:multiLevelType w:val="hybridMultilevel"/>
    <w:tmpl w:val="F98E4C96"/>
    <w:lvl w:ilvl="0" w:tplc="3A36A98C">
      <w:start w:val="1"/>
      <w:numFmt w:val="decimal"/>
      <w:lvlText w:val="4.%1"/>
      <w:lvlJc w:val="left"/>
      <w:pPr>
        <w:ind w:left="128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29410D"/>
    <w:multiLevelType w:val="hybridMultilevel"/>
    <w:tmpl w:val="85323056"/>
    <w:lvl w:ilvl="0" w:tplc="08090001">
      <w:start w:val="1"/>
      <w:numFmt w:val="bullet"/>
      <w:lvlText w:val=""/>
      <w:lvlJc w:val="left"/>
      <w:pPr>
        <w:ind w:left="1288"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025832"/>
    <w:multiLevelType w:val="hybridMultilevel"/>
    <w:tmpl w:val="67047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D62CD"/>
    <w:multiLevelType w:val="multilevel"/>
    <w:tmpl w:val="00DE7E74"/>
    <w:lvl w:ilvl="0">
      <w:start w:val="1"/>
      <w:numFmt w:val="bullet"/>
      <w:lvlText w:val=""/>
      <w:lvlJc w:val="left"/>
      <w:pPr>
        <w:ind w:left="1080" w:hanging="360"/>
      </w:pPr>
      <w:rPr>
        <w:rFonts w:ascii="Symbol" w:hAnsi="Symbol" w:hint="default"/>
        <w:sz w:val="20"/>
      </w:rPr>
    </w:lvl>
    <w:lvl w:ilvl="1">
      <w:start w:val="1"/>
      <w:numFmt w:val="decimal"/>
      <w:lvlText w:val="%1.%2."/>
      <w:lvlJc w:val="left"/>
      <w:pPr>
        <w:ind w:left="1512" w:hanging="432"/>
      </w:pPr>
      <w:rPr>
        <w:rFonts w:hint="default"/>
        <w:sz w:val="20"/>
      </w:rPr>
    </w:lvl>
    <w:lvl w:ilvl="2">
      <w:start w:val="1"/>
      <w:numFmt w:val="decimal"/>
      <w:lvlText w:val="%1.%2.%3."/>
      <w:lvlJc w:val="left"/>
      <w:pPr>
        <w:ind w:left="1944" w:hanging="504"/>
      </w:pPr>
      <w:rPr>
        <w:rFonts w:hint="default"/>
        <w:sz w:val="20"/>
      </w:rPr>
    </w:lvl>
    <w:lvl w:ilvl="3">
      <w:start w:val="1"/>
      <w:numFmt w:val="decimal"/>
      <w:lvlText w:val="%1.%2.%3.%4."/>
      <w:lvlJc w:val="left"/>
      <w:pPr>
        <w:ind w:left="2448" w:hanging="648"/>
      </w:pPr>
      <w:rPr>
        <w:rFonts w:hint="default"/>
        <w:sz w:val="20"/>
      </w:rPr>
    </w:lvl>
    <w:lvl w:ilvl="4">
      <w:start w:val="1"/>
      <w:numFmt w:val="decimal"/>
      <w:lvlText w:val="%1.%2.%3.%4.%5."/>
      <w:lvlJc w:val="left"/>
      <w:pPr>
        <w:ind w:left="2952" w:hanging="792"/>
      </w:pPr>
      <w:rPr>
        <w:rFonts w:hint="default"/>
        <w:sz w:val="20"/>
      </w:rPr>
    </w:lvl>
    <w:lvl w:ilvl="5">
      <w:start w:val="1"/>
      <w:numFmt w:val="decimal"/>
      <w:lvlText w:val="%1.%2.%3.%4.%5.%6."/>
      <w:lvlJc w:val="left"/>
      <w:pPr>
        <w:ind w:left="3456" w:hanging="936"/>
      </w:pPr>
      <w:rPr>
        <w:rFonts w:hint="default"/>
        <w:sz w:val="20"/>
      </w:rPr>
    </w:lvl>
    <w:lvl w:ilvl="6">
      <w:start w:val="1"/>
      <w:numFmt w:val="decimal"/>
      <w:lvlText w:val="%1.%2.%3.%4.%5.%6.%7."/>
      <w:lvlJc w:val="left"/>
      <w:pPr>
        <w:ind w:left="3960" w:hanging="1080"/>
      </w:pPr>
      <w:rPr>
        <w:rFonts w:hint="default"/>
        <w:sz w:val="20"/>
      </w:rPr>
    </w:lvl>
    <w:lvl w:ilvl="7">
      <w:start w:val="1"/>
      <w:numFmt w:val="decimal"/>
      <w:lvlText w:val="%1.%2.%3.%4.%5.%6.%7.%8."/>
      <w:lvlJc w:val="left"/>
      <w:pPr>
        <w:ind w:left="4464" w:hanging="1224"/>
      </w:pPr>
      <w:rPr>
        <w:rFonts w:hint="default"/>
        <w:sz w:val="20"/>
      </w:rPr>
    </w:lvl>
    <w:lvl w:ilvl="8">
      <w:start w:val="1"/>
      <w:numFmt w:val="decimal"/>
      <w:lvlText w:val="%1.%2.%3.%4.%5.%6.%7.%8.%9."/>
      <w:lvlJc w:val="left"/>
      <w:pPr>
        <w:ind w:left="5040" w:hanging="1440"/>
      </w:pPr>
      <w:rPr>
        <w:rFonts w:hint="default"/>
        <w:sz w:val="20"/>
      </w:rPr>
    </w:lvl>
  </w:abstractNum>
  <w:abstractNum w:abstractNumId="9" w15:restartNumberingAfterBreak="0">
    <w:nsid w:val="18065388"/>
    <w:multiLevelType w:val="hybridMultilevel"/>
    <w:tmpl w:val="BA48CD0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0" w15:restartNumberingAfterBreak="0">
    <w:nsid w:val="18233D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AC3698"/>
    <w:multiLevelType w:val="hybridMultilevel"/>
    <w:tmpl w:val="328222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9670B7"/>
    <w:multiLevelType w:val="hybridMultilevel"/>
    <w:tmpl w:val="D4F44662"/>
    <w:lvl w:ilvl="0" w:tplc="A0CE987C">
      <w:start w:val="1"/>
      <w:numFmt w:val="decimal"/>
      <w:lvlText w:val="2.%1"/>
      <w:lvlJc w:val="left"/>
      <w:pPr>
        <w:ind w:left="128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615E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D9730F"/>
    <w:multiLevelType w:val="hybridMultilevel"/>
    <w:tmpl w:val="CC9E4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6716A7E"/>
    <w:multiLevelType w:val="hybridMultilevel"/>
    <w:tmpl w:val="875A0C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278695C"/>
    <w:multiLevelType w:val="hybridMultilevel"/>
    <w:tmpl w:val="6C1E5550"/>
    <w:lvl w:ilvl="0" w:tplc="B00A1672">
      <w:start w:val="1"/>
      <w:numFmt w:val="decimal"/>
      <w:lvlText w:val="5.%1"/>
      <w:lvlJc w:val="left"/>
      <w:pPr>
        <w:ind w:left="128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89259C"/>
    <w:multiLevelType w:val="multilevel"/>
    <w:tmpl w:val="00DE7E74"/>
    <w:lvl w:ilvl="0">
      <w:start w:val="1"/>
      <w:numFmt w:val="bullet"/>
      <w:lvlText w:val=""/>
      <w:lvlJc w:val="left"/>
      <w:pPr>
        <w:ind w:left="1080" w:hanging="360"/>
      </w:pPr>
      <w:rPr>
        <w:rFonts w:ascii="Symbol" w:hAnsi="Symbol" w:hint="default"/>
        <w:sz w:val="20"/>
      </w:rPr>
    </w:lvl>
    <w:lvl w:ilvl="1">
      <w:start w:val="1"/>
      <w:numFmt w:val="decimal"/>
      <w:lvlText w:val="%1.%2."/>
      <w:lvlJc w:val="left"/>
      <w:pPr>
        <w:ind w:left="1512" w:hanging="432"/>
      </w:pPr>
      <w:rPr>
        <w:rFonts w:hint="default"/>
        <w:sz w:val="20"/>
      </w:rPr>
    </w:lvl>
    <w:lvl w:ilvl="2">
      <w:start w:val="1"/>
      <w:numFmt w:val="decimal"/>
      <w:lvlText w:val="%1.%2.%3."/>
      <w:lvlJc w:val="left"/>
      <w:pPr>
        <w:ind w:left="1944" w:hanging="504"/>
      </w:pPr>
      <w:rPr>
        <w:rFonts w:hint="default"/>
        <w:sz w:val="20"/>
      </w:rPr>
    </w:lvl>
    <w:lvl w:ilvl="3">
      <w:start w:val="1"/>
      <w:numFmt w:val="decimal"/>
      <w:lvlText w:val="%1.%2.%3.%4."/>
      <w:lvlJc w:val="left"/>
      <w:pPr>
        <w:ind w:left="2448" w:hanging="648"/>
      </w:pPr>
      <w:rPr>
        <w:rFonts w:hint="default"/>
        <w:sz w:val="20"/>
      </w:rPr>
    </w:lvl>
    <w:lvl w:ilvl="4">
      <w:start w:val="1"/>
      <w:numFmt w:val="decimal"/>
      <w:lvlText w:val="%1.%2.%3.%4.%5."/>
      <w:lvlJc w:val="left"/>
      <w:pPr>
        <w:ind w:left="2952" w:hanging="792"/>
      </w:pPr>
      <w:rPr>
        <w:rFonts w:hint="default"/>
        <w:sz w:val="20"/>
      </w:rPr>
    </w:lvl>
    <w:lvl w:ilvl="5">
      <w:start w:val="1"/>
      <w:numFmt w:val="decimal"/>
      <w:lvlText w:val="%1.%2.%3.%4.%5.%6."/>
      <w:lvlJc w:val="left"/>
      <w:pPr>
        <w:ind w:left="3456" w:hanging="936"/>
      </w:pPr>
      <w:rPr>
        <w:rFonts w:hint="default"/>
        <w:sz w:val="20"/>
      </w:rPr>
    </w:lvl>
    <w:lvl w:ilvl="6">
      <w:start w:val="1"/>
      <w:numFmt w:val="decimal"/>
      <w:lvlText w:val="%1.%2.%3.%4.%5.%6.%7."/>
      <w:lvlJc w:val="left"/>
      <w:pPr>
        <w:ind w:left="3960" w:hanging="1080"/>
      </w:pPr>
      <w:rPr>
        <w:rFonts w:hint="default"/>
        <w:sz w:val="20"/>
      </w:rPr>
    </w:lvl>
    <w:lvl w:ilvl="7">
      <w:start w:val="1"/>
      <w:numFmt w:val="decimal"/>
      <w:lvlText w:val="%1.%2.%3.%4.%5.%6.%7.%8."/>
      <w:lvlJc w:val="left"/>
      <w:pPr>
        <w:ind w:left="4464" w:hanging="1224"/>
      </w:pPr>
      <w:rPr>
        <w:rFonts w:hint="default"/>
        <w:sz w:val="20"/>
      </w:rPr>
    </w:lvl>
    <w:lvl w:ilvl="8">
      <w:start w:val="1"/>
      <w:numFmt w:val="decimal"/>
      <w:lvlText w:val="%1.%2.%3.%4.%5.%6.%7.%8.%9."/>
      <w:lvlJc w:val="left"/>
      <w:pPr>
        <w:ind w:left="5040" w:hanging="1440"/>
      </w:pPr>
      <w:rPr>
        <w:rFonts w:hint="default"/>
        <w:sz w:val="20"/>
      </w:rPr>
    </w:lvl>
  </w:abstractNum>
  <w:abstractNum w:abstractNumId="18" w15:restartNumberingAfterBreak="0">
    <w:nsid w:val="3B5030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EA54D8"/>
    <w:multiLevelType w:val="hybridMultilevel"/>
    <w:tmpl w:val="5E66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775AA6"/>
    <w:multiLevelType w:val="hybridMultilevel"/>
    <w:tmpl w:val="A894D4DE"/>
    <w:lvl w:ilvl="0" w:tplc="D578F544">
      <w:start w:val="1"/>
      <w:numFmt w:val="decimal"/>
      <w:lvlText w:val="%1."/>
      <w:lvlJc w:val="left"/>
      <w:pPr>
        <w:ind w:left="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C2089C">
      <w:start w:val="1"/>
      <w:numFmt w:val="lowerLetter"/>
      <w:lvlText w:val="%2"/>
      <w:lvlJc w:val="left"/>
      <w:pPr>
        <w:ind w:left="1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E67ED0">
      <w:start w:val="1"/>
      <w:numFmt w:val="lowerRoman"/>
      <w:lvlText w:val="%3"/>
      <w:lvlJc w:val="left"/>
      <w:pPr>
        <w:ind w:left="2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FE66FE">
      <w:start w:val="1"/>
      <w:numFmt w:val="decimal"/>
      <w:lvlText w:val="%4"/>
      <w:lvlJc w:val="left"/>
      <w:pPr>
        <w:ind w:left="2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4EC32A">
      <w:start w:val="1"/>
      <w:numFmt w:val="lowerLetter"/>
      <w:lvlText w:val="%5"/>
      <w:lvlJc w:val="left"/>
      <w:pPr>
        <w:ind w:left="3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F83D00">
      <w:start w:val="1"/>
      <w:numFmt w:val="lowerRoman"/>
      <w:lvlText w:val="%6"/>
      <w:lvlJc w:val="left"/>
      <w:pPr>
        <w:ind w:left="4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A46BE0">
      <w:start w:val="1"/>
      <w:numFmt w:val="decimal"/>
      <w:lvlText w:val="%7"/>
      <w:lvlJc w:val="left"/>
      <w:pPr>
        <w:ind w:left="5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A6C1A8">
      <w:start w:val="1"/>
      <w:numFmt w:val="lowerLetter"/>
      <w:lvlText w:val="%8"/>
      <w:lvlJc w:val="left"/>
      <w:pPr>
        <w:ind w:left="5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DC2CBA">
      <w:start w:val="1"/>
      <w:numFmt w:val="lowerRoman"/>
      <w:lvlText w:val="%9"/>
      <w:lvlJc w:val="left"/>
      <w:pPr>
        <w:ind w:left="6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C034E38"/>
    <w:multiLevelType w:val="hybridMultilevel"/>
    <w:tmpl w:val="00F4C742"/>
    <w:lvl w:ilvl="0" w:tplc="B8B8245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F048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081B0B"/>
    <w:multiLevelType w:val="hybridMultilevel"/>
    <w:tmpl w:val="CC126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FA510B"/>
    <w:multiLevelType w:val="multilevel"/>
    <w:tmpl w:val="C406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F66E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9139BD"/>
    <w:multiLevelType w:val="hybridMultilevel"/>
    <w:tmpl w:val="AA3656DE"/>
    <w:lvl w:ilvl="0" w:tplc="08090001">
      <w:start w:val="1"/>
      <w:numFmt w:val="bullet"/>
      <w:lvlText w:val=""/>
      <w:lvlJc w:val="left"/>
      <w:pPr>
        <w:ind w:left="1288"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1E6241"/>
    <w:multiLevelType w:val="hybridMultilevel"/>
    <w:tmpl w:val="2EE6B1AA"/>
    <w:lvl w:ilvl="0" w:tplc="729EB8F0">
      <w:start w:val="1"/>
      <w:numFmt w:val="decimal"/>
      <w:lvlText w:val="%1."/>
      <w:lvlJc w:val="left"/>
      <w:pPr>
        <w:ind w:left="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329004">
      <w:start w:val="1"/>
      <w:numFmt w:val="lowerLetter"/>
      <w:lvlText w:val="%2"/>
      <w:lvlJc w:val="left"/>
      <w:pPr>
        <w:ind w:left="1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041578">
      <w:start w:val="1"/>
      <w:numFmt w:val="lowerRoman"/>
      <w:lvlText w:val="%3"/>
      <w:lvlJc w:val="left"/>
      <w:pPr>
        <w:ind w:left="2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A6D790">
      <w:start w:val="1"/>
      <w:numFmt w:val="decimal"/>
      <w:lvlText w:val="%4"/>
      <w:lvlJc w:val="left"/>
      <w:pPr>
        <w:ind w:left="2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A033BE">
      <w:start w:val="1"/>
      <w:numFmt w:val="lowerLetter"/>
      <w:lvlText w:val="%5"/>
      <w:lvlJc w:val="left"/>
      <w:pPr>
        <w:ind w:left="3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BA9912">
      <w:start w:val="1"/>
      <w:numFmt w:val="lowerRoman"/>
      <w:lvlText w:val="%6"/>
      <w:lvlJc w:val="left"/>
      <w:pPr>
        <w:ind w:left="4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F0D7EA">
      <w:start w:val="1"/>
      <w:numFmt w:val="decimal"/>
      <w:lvlText w:val="%7"/>
      <w:lvlJc w:val="left"/>
      <w:pPr>
        <w:ind w:left="5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EDA06">
      <w:start w:val="1"/>
      <w:numFmt w:val="lowerLetter"/>
      <w:lvlText w:val="%8"/>
      <w:lvlJc w:val="left"/>
      <w:pPr>
        <w:ind w:left="5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D4298E">
      <w:start w:val="1"/>
      <w:numFmt w:val="lowerRoman"/>
      <w:lvlText w:val="%9"/>
      <w:lvlJc w:val="left"/>
      <w:pPr>
        <w:ind w:left="6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0876442"/>
    <w:multiLevelType w:val="multilevel"/>
    <w:tmpl w:val="2156528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B8727C"/>
    <w:multiLevelType w:val="hybridMultilevel"/>
    <w:tmpl w:val="6BD2C9DC"/>
    <w:lvl w:ilvl="0" w:tplc="76089A28">
      <w:start w:val="4"/>
      <w:numFmt w:val="bullet"/>
      <w:lvlText w:val="-"/>
      <w:lvlJc w:val="left"/>
      <w:pPr>
        <w:ind w:left="1120" w:hanging="360"/>
      </w:pPr>
      <w:rPr>
        <w:rFonts w:ascii="Calibri" w:eastAsia="Times New Roman" w:hAnsi="Calibri" w:cs="Aria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30" w15:restartNumberingAfterBreak="0">
    <w:nsid w:val="63132189"/>
    <w:multiLevelType w:val="hybridMultilevel"/>
    <w:tmpl w:val="700E210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1" w15:restartNumberingAfterBreak="0">
    <w:nsid w:val="656804B6"/>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66CE3B6A"/>
    <w:multiLevelType w:val="hybridMultilevel"/>
    <w:tmpl w:val="FDAE83B6"/>
    <w:lvl w:ilvl="0" w:tplc="B8B82458">
      <w:start w:val="1"/>
      <w:numFmt w:val="decimal"/>
      <w:lvlText w:val="1.%1"/>
      <w:lvlJc w:val="left"/>
      <w:pPr>
        <w:ind w:left="128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CF0B4A"/>
    <w:multiLevelType w:val="hybridMultilevel"/>
    <w:tmpl w:val="54967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866382"/>
    <w:multiLevelType w:val="hybridMultilevel"/>
    <w:tmpl w:val="98C6796E"/>
    <w:lvl w:ilvl="0" w:tplc="FE3CE480">
      <w:start w:val="8"/>
      <w:numFmt w:val="bullet"/>
      <w:lvlText w:val="•"/>
      <w:lvlJc w:val="left"/>
      <w:pPr>
        <w:ind w:left="0" w:hanging="360"/>
      </w:pPr>
      <w:rPr>
        <w:rFonts w:ascii="Arial" w:eastAsia="Times New Roman"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5" w15:restartNumberingAfterBreak="0">
    <w:nsid w:val="7336328B"/>
    <w:multiLevelType w:val="multilevel"/>
    <w:tmpl w:val="00DE7E74"/>
    <w:lvl w:ilvl="0">
      <w:start w:val="1"/>
      <w:numFmt w:val="bullet"/>
      <w:lvlText w:val=""/>
      <w:lvlJc w:val="left"/>
      <w:pPr>
        <w:ind w:left="1080" w:hanging="360"/>
      </w:pPr>
      <w:rPr>
        <w:rFonts w:ascii="Symbol" w:hAnsi="Symbol" w:hint="default"/>
        <w:sz w:val="20"/>
      </w:rPr>
    </w:lvl>
    <w:lvl w:ilvl="1">
      <w:start w:val="1"/>
      <w:numFmt w:val="decimal"/>
      <w:lvlText w:val="%1.%2."/>
      <w:lvlJc w:val="left"/>
      <w:pPr>
        <w:ind w:left="1512" w:hanging="432"/>
      </w:pPr>
      <w:rPr>
        <w:rFonts w:hint="default"/>
        <w:sz w:val="20"/>
      </w:rPr>
    </w:lvl>
    <w:lvl w:ilvl="2">
      <w:start w:val="1"/>
      <w:numFmt w:val="decimal"/>
      <w:lvlText w:val="%1.%2.%3."/>
      <w:lvlJc w:val="left"/>
      <w:pPr>
        <w:ind w:left="1944" w:hanging="504"/>
      </w:pPr>
      <w:rPr>
        <w:rFonts w:hint="default"/>
        <w:sz w:val="20"/>
      </w:rPr>
    </w:lvl>
    <w:lvl w:ilvl="3">
      <w:start w:val="1"/>
      <w:numFmt w:val="decimal"/>
      <w:lvlText w:val="%1.%2.%3.%4."/>
      <w:lvlJc w:val="left"/>
      <w:pPr>
        <w:ind w:left="2448" w:hanging="648"/>
      </w:pPr>
      <w:rPr>
        <w:rFonts w:hint="default"/>
        <w:sz w:val="20"/>
      </w:rPr>
    </w:lvl>
    <w:lvl w:ilvl="4">
      <w:start w:val="1"/>
      <w:numFmt w:val="decimal"/>
      <w:lvlText w:val="%1.%2.%3.%4.%5."/>
      <w:lvlJc w:val="left"/>
      <w:pPr>
        <w:ind w:left="2952" w:hanging="792"/>
      </w:pPr>
      <w:rPr>
        <w:rFonts w:hint="default"/>
        <w:sz w:val="20"/>
      </w:rPr>
    </w:lvl>
    <w:lvl w:ilvl="5">
      <w:start w:val="1"/>
      <w:numFmt w:val="decimal"/>
      <w:lvlText w:val="%1.%2.%3.%4.%5.%6."/>
      <w:lvlJc w:val="left"/>
      <w:pPr>
        <w:ind w:left="3456" w:hanging="936"/>
      </w:pPr>
      <w:rPr>
        <w:rFonts w:hint="default"/>
        <w:sz w:val="20"/>
      </w:rPr>
    </w:lvl>
    <w:lvl w:ilvl="6">
      <w:start w:val="1"/>
      <w:numFmt w:val="decimal"/>
      <w:lvlText w:val="%1.%2.%3.%4.%5.%6.%7."/>
      <w:lvlJc w:val="left"/>
      <w:pPr>
        <w:ind w:left="3960" w:hanging="1080"/>
      </w:pPr>
      <w:rPr>
        <w:rFonts w:hint="default"/>
        <w:sz w:val="20"/>
      </w:rPr>
    </w:lvl>
    <w:lvl w:ilvl="7">
      <w:start w:val="1"/>
      <w:numFmt w:val="decimal"/>
      <w:lvlText w:val="%1.%2.%3.%4.%5.%6.%7.%8."/>
      <w:lvlJc w:val="left"/>
      <w:pPr>
        <w:ind w:left="4464" w:hanging="1224"/>
      </w:pPr>
      <w:rPr>
        <w:rFonts w:hint="default"/>
        <w:sz w:val="20"/>
      </w:rPr>
    </w:lvl>
    <w:lvl w:ilvl="8">
      <w:start w:val="1"/>
      <w:numFmt w:val="decimal"/>
      <w:lvlText w:val="%1.%2.%3.%4.%5.%6.%7.%8.%9."/>
      <w:lvlJc w:val="left"/>
      <w:pPr>
        <w:ind w:left="5040" w:hanging="1440"/>
      </w:pPr>
      <w:rPr>
        <w:rFonts w:hint="default"/>
        <w:sz w:val="20"/>
      </w:rPr>
    </w:lvl>
  </w:abstractNum>
  <w:abstractNum w:abstractNumId="36" w15:restartNumberingAfterBreak="0">
    <w:nsid w:val="744307FA"/>
    <w:multiLevelType w:val="hybridMultilevel"/>
    <w:tmpl w:val="518A8576"/>
    <w:lvl w:ilvl="0" w:tplc="08090001">
      <w:start w:val="1"/>
      <w:numFmt w:val="bullet"/>
      <w:lvlText w:val=""/>
      <w:lvlJc w:val="left"/>
      <w:pPr>
        <w:ind w:left="1288"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B32B7B"/>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8" w15:restartNumberingAfterBreak="0">
    <w:nsid w:val="7DD655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F5F2ADF"/>
    <w:multiLevelType w:val="hybridMultilevel"/>
    <w:tmpl w:val="BB9AADDA"/>
    <w:lvl w:ilvl="0" w:tplc="10C0ED60">
      <w:start w:val="1"/>
      <w:numFmt w:val="decimal"/>
      <w:lvlText w:val="3.%1"/>
      <w:lvlJc w:val="left"/>
      <w:pPr>
        <w:ind w:left="1288"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0"/>
  </w:num>
  <w:num w:numId="3">
    <w:abstractNumId w:val="1"/>
  </w:num>
  <w:num w:numId="4">
    <w:abstractNumId w:val="24"/>
  </w:num>
  <w:num w:numId="5">
    <w:abstractNumId w:val="28"/>
  </w:num>
  <w:num w:numId="6">
    <w:abstractNumId w:val="29"/>
  </w:num>
  <w:num w:numId="7">
    <w:abstractNumId w:val="3"/>
  </w:num>
  <w:num w:numId="8">
    <w:abstractNumId w:val="23"/>
  </w:num>
  <w:num w:numId="9">
    <w:abstractNumId w:val="22"/>
  </w:num>
  <w:num w:numId="10">
    <w:abstractNumId w:val="10"/>
  </w:num>
  <w:num w:numId="11">
    <w:abstractNumId w:val="7"/>
  </w:num>
  <w:num w:numId="12">
    <w:abstractNumId w:val="14"/>
  </w:num>
  <w:num w:numId="13">
    <w:abstractNumId w:val="11"/>
  </w:num>
  <w:num w:numId="14">
    <w:abstractNumId w:val="25"/>
  </w:num>
  <w:num w:numId="15">
    <w:abstractNumId w:val="17"/>
  </w:num>
  <w:num w:numId="16">
    <w:abstractNumId w:val="38"/>
  </w:num>
  <w:num w:numId="17">
    <w:abstractNumId w:val="8"/>
  </w:num>
  <w:num w:numId="18">
    <w:abstractNumId w:val="18"/>
  </w:num>
  <w:num w:numId="19">
    <w:abstractNumId w:val="35"/>
  </w:num>
  <w:num w:numId="20">
    <w:abstractNumId w:val="34"/>
  </w:num>
  <w:num w:numId="21">
    <w:abstractNumId w:val="30"/>
  </w:num>
  <w:num w:numId="22">
    <w:abstractNumId w:val="9"/>
  </w:num>
  <w:num w:numId="23">
    <w:abstractNumId w:val="37"/>
  </w:num>
  <w:num w:numId="24">
    <w:abstractNumId w:val="15"/>
  </w:num>
  <w:num w:numId="25">
    <w:abstractNumId w:val="2"/>
  </w:num>
  <w:num w:numId="26">
    <w:abstractNumId w:val="31"/>
  </w:num>
  <w:num w:numId="27">
    <w:abstractNumId w:val="13"/>
  </w:num>
  <w:num w:numId="28">
    <w:abstractNumId w:val="27"/>
  </w:num>
  <w:num w:numId="29">
    <w:abstractNumId w:val="20"/>
  </w:num>
  <w:num w:numId="30">
    <w:abstractNumId w:val="33"/>
  </w:num>
  <w:num w:numId="31">
    <w:abstractNumId w:val="32"/>
  </w:num>
  <w:num w:numId="32">
    <w:abstractNumId w:val="12"/>
  </w:num>
  <w:num w:numId="33">
    <w:abstractNumId w:val="26"/>
  </w:num>
  <w:num w:numId="34">
    <w:abstractNumId w:val="39"/>
  </w:num>
  <w:num w:numId="35">
    <w:abstractNumId w:val="5"/>
  </w:num>
  <w:num w:numId="36">
    <w:abstractNumId w:val="16"/>
  </w:num>
  <w:num w:numId="37">
    <w:abstractNumId w:val="6"/>
  </w:num>
  <w:num w:numId="38">
    <w:abstractNumId w:val="36"/>
  </w:num>
  <w:num w:numId="39">
    <w:abstractNumId w:val="4"/>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E8"/>
    <w:rsid w:val="000672E4"/>
    <w:rsid w:val="000D61CF"/>
    <w:rsid w:val="000D6957"/>
    <w:rsid w:val="001640C0"/>
    <w:rsid w:val="001836D5"/>
    <w:rsid w:val="001A4F0E"/>
    <w:rsid w:val="00234CE0"/>
    <w:rsid w:val="002410B0"/>
    <w:rsid w:val="00255EAA"/>
    <w:rsid w:val="002730AC"/>
    <w:rsid w:val="00277F98"/>
    <w:rsid w:val="002E2ECC"/>
    <w:rsid w:val="002F2106"/>
    <w:rsid w:val="00307FE6"/>
    <w:rsid w:val="003120FC"/>
    <w:rsid w:val="00375792"/>
    <w:rsid w:val="00382CED"/>
    <w:rsid w:val="003E629A"/>
    <w:rsid w:val="004446FA"/>
    <w:rsid w:val="00452E06"/>
    <w:rsid w:val="00461182"/>
    <w:rsid w:val="004615FD"/>
    <w:rsid w:val="004628C3"/>
    <w:rsid w:val="004A09CE"/>
    <w:rsid w:val="004A4B67"/>
    <w:rsid w:val="004F0B81"/>
    <w:rsid w:val="00504426"/>
    <w:rsid w:val="00552377"/>
    <w:rsid w:val="005C75FA"/>
    <w:rsid w:val="005D36B6"/>
    <w:rsid w:val="00623B19"/>
    <w:rsid w:val="0063320F"/>
    <w:rsid w:val="00645CFE"/>
    <w:rsid w:val="0067626E"/>
    <w:rsid w:val="006C7825"/>
    <w:rsid w:val="006D320D"/>
    <w:rsid w:val="007B4743"/>
    <w:rsid w:val="007C0413"/>
    <w:rsid w:val="007C1285"/>
    <w:rsid w:val="00834CFC"/>
    <w:rsid w:val="00865E88"/>
    <w:rsid w:val="008B3E2B"/>
    <w:rsid w:val="008B4E5F"/>
    <w:rsid w:val="008D438C"/>
    <w:rsid w:val="008E1537"/>
    <w:rsid w:val="008E2DA5"/>
    <w:rsid w:val="008E6A6D"/>
    <w:rsid w:val="008E6FB4"/>
    <w:rsid w:val="00924A74"/>
    <w:rsid w:val="00932193"/>
    <w:rsid w:val="009826B6"/>
    <w:rsid w:val="009A25DE"/>
    <w:rsid w:val="009B233A"/>
    <w:rsid w:val="009C0940"/>
    <w:rsid w:val="009C156D"/>
    <w:rsid w:val="009C6E8F"/>
    <w:rsid w:val="009F0E91"/>
    <w:rsid w:val="00A117E8"/>
    <w:rsid w:val="00A32EAF"/>
    <w:rsid w:val="00A434AD"/>
    <w:rsid w:val="00A64894"/>
    <w:rsid w:val="00A66B55"/>
    <w:rsid w:val="00B264AC"/>
    <w:rsid w:val="00B356B3"/>
    <w:rsid w:val="00B376A6"/>
    <w:rsid w:val="00B37AE0"/>
    <w:rsid w:val="00B54742"/>
    <w:rsid w:val="00B71843"/>
    <w:rsid w:val="00B761BD"/>
    <w:rsid w:val="00B82770"/>
    <w:rsid w:val="00BA0D02"/>
    <w:rsid w:val="00BC1D9C"/>
    <w:rsid w:val="00BF1F83"/>
    <w:rsid w:val="00BF4765"/>
    <w:rsid w:val="00BF4BCC"/>
    <w:rsid w:val="00C24D77"/>
    <w:rsid w:val="00C8268C"/>
    <w:rsid w:val="00C96292"/>
    <w:rsid w:val="00CA211C"/>
    <w:rsid w:val="00CB2D0E"/>
    <w:rsid w:val="00CD66D1"/>
    <w:rsid w:val="00CE006E"/>
    <w:rsid w:val="00CF1E93"/>
    <w:rsid w:val="00CF3615"/>
    <w:rsid w:val="00D10DC0"/>
    <w:rsid w:val="00D775B5"/>
    <w:rsid w:val="00DB10BA"/>
    <w:rsid w:val="00DD54C6"/>
    <w:rsid w:val="00DF7B0F"/>
    <w:rsid w:val="00E00CAA"/>
    <w:rsid w:val="00E12F99"/>
    <w:rsid w:val="00E41BAC"/>
    <w:rsid w:val="00E901F3"/>
    <w:rsid w:val="00EE5B59"/>
    <w:rsid w:val="00F47C7B"/>
    <w:rsid w:val="00FD7E2F"/>
    <w:rsid w:val="00FF7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C67787A"/>
  <w15:chartTrackingRefBased/>
  <w15:docId w15:val="{9C9B5A56-0881-41E0-8A1F-8F1663AE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8C"/>
  </w:style>
  <w:style w:type="paragraph" w:styleId="Heading1">
    <w:name w:val="heading 1"/>
    <w:aliases w:val="Newsletter Heading"/>
    <w:basedOn w:val="Normal"/>
    <w:next w:val="Normal"/>
    <w:link w:val="Heading1Char"/>
    <w:uiPriority w:val="9"/>
    <w:qFormat/>
    <w:rsid w:val="004A4B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826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ewsletter Heading Char"/>
    <w:basedOn w:val="DefaultParagraphFont"/>
    <w:link w:val="Heading1"/>
    <w:uiPriority w:val="9"/>
    <w:rsid w:val="004A4B67"/>
    <w:rPr>
      <w:rFonts w:asciiTheme="majorHAnsi" w:eastAsiaTheme="majorEastAsia" w:hAnsiTheme="majorHAnsi" w:cstheme="majorBidi"/>
      <w:color w:val="2E74B5" w:themeColor="accent1" w:themeShade="BF"/>
      <w:sz w:val="32"/>
      <w:szCs w:val="32"/>
    </w:rPr>
  </w:style>
  <w:style w:type="paragraph" w:styleId="NoSpacing">
    <w:name w:val="No Spacing"/>
    <w:link w:val="NoSpacingChar"/>
    <w:uiPriority w:val="1"/>
    <w:qFormat/>
    <w:rsid w:val="00A117E8"/>
    <w:pPr>
      <w:spacing w:after="0" w:line="240" w:lineRule="auto"/>
    </w:pPr>
  </w:style>
  <w:style w:type="character" w:customStyle="1" w:styleId="NoSpacingChar">
    <w:name w:val="No Spacing Char"/>
    <w:basedOn w:val="DefaultParagraphFont"/>
    <w:link w:val="NoSpacing"/>
    <w:uiPriority w:val="1"/>
    <w:rsid w:val="00A117E8"/>
  </w:style>
  <w:style w:type="paragraph" w:customStyle="1" w:styleId="PolicyTitle">
    <w:name w:val="Policy Title"/>
    <w:basedOn w:val="Heading1"/>
    <w:qFormat/>
    <w:rsid w:val="00A117E8"/>
    <w:rPr>
      <w:color w:val="auto"/>
      <w:sz w:val="56"/>
      <w:szCs w:val="72"/>
    </w:rPr>
  </w:style>
  <w:style w:type="paragraph" w:styleId="NormalWeb">
    <w:name w:val="Normal (Web)"/>
    <w:basedOn w:val="Normal"/>
    <w:uiPriority w:val="99"/>
    <w:unhideWhenUsed/>
    <w:rsid w:val="00A117E8"/>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D54C6"/>
    <w:rPr>
      <w:color w:val="0563C1" w:themeColor="hyperlink"/>
      <w:u w:val="single"/>
    </w:rPr>
  </w:style>
  <w:style w:type="paragraph" w:customStyle="1" w:styleId="PolicySubheading">
    <w:name w:val="Policy Subheading"/>
    <w:basedOn w:val="NoSpacing"/>
    <w:rsid w:val="00382CED"/>
    <w:pPr>
      <w:spacing w:before="40" w:after="40"/>
      <w:ind w:left="-1418"/>
    </w:pPr>
    <w:rPr>
      <w:rFonts w:ascii="Arial" w:hAnsi="Arial"/>
      <w:b/>
      <w:sz w:val="32"/>
      <w:szCs w:val="24"/>
    </w:rPr>
  </w:style>
  <w:style w:type="paragraph" w:customStyle="1" w:styleId="PolicyHeadinginbody">
    <w:name w:val="Policy Heading in body"/>
    <w:basedOn w:val="Normal"/>
    <w:qFormat/>
    <w:rsid w:val="007C0413"/>
    <w:pPr>
      <w:spacing w:after="240"/>
    </w:pPr>
    <w:rPr>
      <w:rFonts w:ascii="Arial Black" w:eastAsiaTheme="majorEastAsia" w:hAnsi="Arial Black" w:cstheme="majorBidi"/>
      <w:color w:val="191919" w:themeColor="text1" w:themeTint="E6"/>
      <w:sz w:val="28"/>
      <w:szCs w:val="36"/>
    </w:rPr>
  </w:style>
  <w:style w:type="paragraph" w:styleId="Header">
    <w:name w:val="header"/>
    <w:basedOn w:val="Normal"/>
    <w:link w:val="HeaderChar"/>
    <w:uiPriority w:val="99"/>
    <w:unhideWhenUsed/>
    <w:rsid w:val="009C0940"/>
    <w:pPr>
      <w:tabs>
        <w:tab w:val="center" w:pos="4513"/>
        <w:tab w:val="right" w:pos="9026"/>
      </w:tabs>
      <w:spacing w:after="0"/>
    </w:pPr>
  </w:style>
  <w:style w:type="character" w:customStyle="1" w:styleId="HeaderChar">
    <w:name w:val="Header Char"/>
    <w:basedOn w:val="DefaultParagraphFont"/>
    <w:link w:val="Header"/>
    <w:uiPriority w:val="99"/>
    <w:rsid w:val="009C0940"/>
    <w:rPr>
      <w:rFonts w:ascii="Arial" w:hAnsi="Arial"/>
      <w:sz w:val="20"/>
    </w:rPr>
  </w:style>
  <w:style w:type="paragraph" w:styleId="Footer">
    <w:name w:val="footer"/>
    <w:basedOn w:val="Normal"/>
    <w:link w:val="FooterChar"/>
    <w:uiPriority w:val="99"/>
    <w:unhideWhenUsed/>
    <w:rsid w:val="009C0940"/>
    <w:pPr>
      <w:tabs>
        <w:tab w:val="center" w:pos="4513"/>
        <w:tab w:val="right" w:pos="9026"/>
      </w:tabs>
      <w:spacing w:after="0"/>
    </w:pPr>
  </w:style>
  <w:style w:type="character" w:customStyle="1" w:styleId="FooterChar">
    <w:name w:val="Footer Char"/>
    <w:basedOn w:val="DefaultParagraphFont"/>
    <w:link w:val="Footer"/>
    <w:uiPriority w:val="99"/>
    <w:rsid w:val="009C0940"/>
    <w:rPr>
      <w:rFonts w:ascii="Arial" w:hAnsi="Arial"/>
      <w:sz w:val="20"/>
    </w:rPr>
  </w:style>
  <w:style w:type="table" w:styleId="TableGrid">
    <w:name w:val="Table Grid"/>
    <w:basedOn w:val="TableNormal"/>
    <w:uiPriority w:val="39"/>
    <w:rsid w:val="00924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rsid w:val="00FF7782"/>
    <w:pPr>
      <w:spacing w:after="0" w:line="288" w:lineRule="auto"/>
    </w:pPr>
    <w:rPr>
      <w:rFonts w:ascii="Times New Roman" w:eastAsia="Times New Roman" w:hAnsi="Times New Roman" w:cs="Times New Roman"/>
      <w:color w:val="000000"/>
      <w:kern w:val="28"/>
      <w:sz w:val="24"/>
      <w:szCs w:val="24"/>
      <w:lang w:eastAsia="en-GB"/>
      <w14:ligatures w14:val="standard"/>
      <w14:cntxtAlts/>
    </w:rPr>
  </w:style>
  <w:style w:type="character" w:customStyle="1" w:styleId="UnresolvedMention">
    <w:name w:val="Unresolved Mention"/>
    <w:basedOn w:val="DefaultParagraphFont"/>
    <w:uiPriority w:val="99"/>
    <w:semiHidden/>
    <w:unhideWhenUsed/>
    <w:rsid w:val="00A32EAF"/>
    <w:rPr>
      <w:color w:val="605E5C"/>
      <w:shd w:val="clear" w:color="auto" w:fill="E1DFDD"/>
    </w:rPr>
  </w:style>
  <w:style w:type="paragraph" w:styleId="ListParagraph">
    <w:name w:val="List Paragraph"/>
    <w:basedOn w:val="Normal"/>
    <w:uiPriority w:val="34"/>
    <w:qFormat/>
    <w:rsid w:val="00452E06"/>
    <w:pPr>
      <w:ind w:left="720"/>
      <w:contextualSpacing/>
    </w:pPr>
  </w:style>
  <w:style w:type="character" w:styleId="CommentReference">
    <w:name w:val="annotation reference"/>
    <w:basedOn w:val="DefaultParagraphFont"/>
    <w:uiPriority w:val="99"/>
    <w:semiHidden/>
    <w:unhideWhenUsed/>
    <w:rsid w:val="009826B6"/>
    <w:rPr>
      <w:sz w:val="16"/>
      <w:szCs w:val="16"/>
    </w:rPr>
  </w:style>
  <w:style w:type="paragraph" w:styleId="CommentText">
    <w:name w:val="annotation text"/>
    <w:basedOn w:val="Normal"/>
    <w:link w:val="CommentTextChar"/>
    <w:uiPriority w:val="99"/>
    <w:semiHidden/>
    <w:unhideWhenUsed/>
    <w:rsid w:val="009826B6"/>
    <w:rPr>
      <w:szCs w:val="20"/>
    </w:rPr>
  </w:style>
  <w:style w:type="character" w:customStyle="1" w:styleId="CommentTextChar">
    <w:name w:val="Comment Text Char"/>
    <w:basedOn w:val="DefaultParagraphFont"/>
    <w:link w:val="CommentText"/>
    <w:uiPriority w:val="99"/>
    <w:semiHidden/>
    <w:rsid w:val="009826B6"/>
    <w:rPr>
      <w:sz w:val="20"/>
      <w:szCs w:val="20"/>
    </w:rPr>
  </w:style>
  <w:style w:type="paragraph" w:styleId="TOCHeading">
    <w:name w:val="TOC Heading"/>
    <w:basedOn w:val="Heading1"/>
    <w:next w:val="Normal"/>
    <w:uiPriority w:val="39"/>
    <w:semiHidden/>
    <w:unhideWhenUsed/>
    <w:qFormat/>
    <w:rsid w:val="009826B6"/>
    <w:pPr>
      <w:outlineLvl w:val="9"/>
    </w:pPr>
  </w:style>
  <w:style w:type="paragraph" w:styleId="TOC1">
    <w:name w:val="toc 1"/>
    <w:basedOn w:val="Normal"/>
    <w:next w:val="Normal"/>
    <w:autoRedefine/>
    <w:uiPriority w:val="39"/>
    <w:unhideWhenUsed/>
    <w:rsid w:val="009826B6"/>
    <w:pPr>
      <w:spacing w:after="100"/>
    </w:pPr>
  </w:style>
  <w:style w:type="paragraph" w:styleId="TOC2">
    <w:name w:val="toc 2"/>
    <w:basedOn w:val="Normal"/>
    <w:next w:val="Normal"/>
    <w:autoRedefine/>
    <w:uiPriority w:val="39"/>
    <w:unhideWhenUsed/>
    <w:rsid w:val="009826B6"/>
    <w:pPr>
      <w:spacing w:after="100"/>
      <w:ind w:left="200"/>
    </w:pPr>
  </w:style>
  <w:style w:type="character" w:customStyle="1" w:styleId="Heading2Char">
    <w:name w:val="Heading 2 Char"/>
    <w:basedOn w:val="DefaultParagraphFont"/>
    <w:link w:val="Heading2"/>
    <w:uiPriority w:val="9"/>
    <w:semiHidden/>
    <w:rsid w:val="009826B6"/>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3E629A"/>
    <w:pPr>
      <w:spacing w:after="120"/>
      <w:ind w:left="170" w:right="170"/>
    </w:pPr>
    <w:rPr>
      <w:rFonts w:ascii="Arial" w:hAnsi="Arial"/>
      <w:b/>
      <w:bCs/>
    </w:rPr>
  </w:style>
  <w:style w:type="character" w:customStyle="1" w:styleId="CommentSubjectChar">
    <w:name w:val="Comment Subject Char"/>
    <w:basedOn w:val="CommentTextChar"/>
    <w:link w:val="CommentSubject"/>
    <w:uiPriority w:val="99"/>
    <w:semiHidden/>
    <w:rsid w:val="003E629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37405">
      <w:bodyDiv w:val="1"/>
      <w:marLeft w:val="0"/>
      <w:marRight w:val="0"/>
      <w:marTop w:val="0"/>
      <w:marBottom w:val="0"/>
      <w:divBdr>
        <w:top w:val="none" w:sz="0" w:space="0" w:color="auto"/>
        <w:left w:val="none" w:sz="0" w:space="0" w:color="auto"/>
        <w:bottom w:val="none" w:sz="0" w:space="0" w:color="auto"/>
        <w:right w:val="none" w:sz="0" w:space="0" w:color="auto"/>
      </w:divBdr>
    </w:div>
    <w:div w:id="1903909673">
      <w:bodyDiv w:val="1"/>
      <w:marLeft w:val="0"/>
      <w:marRight w:val="0"/>
      <w:marTop w:val="0"/>
      <w:marBottom w:val="0"/>
      <w:divBdr>
        <w:top w:val="none" w:sz="0" w:space="0" w:color="auto"/>
        <w:left w:val="none" w:sz="0" w:space="0" w:color="auto"/>
        <w:bottom w:val="none" w:sz="0" w:space="0" w:color="auto"/>
        <w:right w:val="none" w:sz="0" w:space="0" w:color="auto"/>
      </w:divBdr>
    </w:div>
    <w:div w:id="199098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2CCA250C96C40B8F3B72D334919B9" ma:contentTypeVersion="17" ma:contentTypeDescription="Create a new document." ma:contentTypeScope="" ma:versionID="c09bbb9d905966affc2b7c826e985dfd">
  <xsd:schema xmlns:xsd="http://www.w3.org/2001/XMLSchema" xmlns:xs="http://www.w3.org/2001/XMLSchema" xmlns:p="http://schemas.microsoft.com/office/2006/metadata/properties" xmlns:ns2="e5874659-4e22-40b5-9436-ae1d88176db8" xmlns:ns3="5107b649-8973-4dc4-b043-623d14cb6558" targetNamespace="http://schemas.microsoft.com/office/2006/metadata/properties" ma:root="true" ma:fieldsID="a71240035b70ad29a49d55bcd6dd5d47" ns2:_="" ns3:_="">
    <xsd:import namespace="e5874659-4e22-40b5-9436-ae1d88176db8"/>
    <xsd:import namespace="5107b649-8973-4dc4-b043-623d14cb6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_x0032_023Policy" minOccurs="0"/>
                <xsd:element ref="ns2:MandatoryPolicie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74659-4e22-40b5-9436-ae1d88176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c7a135-116c-493d-886e-09d9280ca71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x0032_023Policy" ma:index="18" nillable="true" ma:displayName="2023 Policy" ma:description="Checked and up to date" ma:format="Dropdown" ma:internalName="_x0032_023Policy">
      <xsd:simpleType>
        <xsd:restriction base="dms:Text">
          <xsd:maxLength value="255"/>
        </xsd:restriction>
      </xsd:simpleType>
    </xsd:element>
    <xsd:element name="MandatoryPolicies" ma:index="19" nillable="true" ma:displayName="Mandatory Policies" ma:format="Dropdown" ma:internalName="MandatoryPolicie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07b649-8973-4dc4-b043-623d14cb6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d57f5f-ad8c-4f06-b548-a6e4647ac30f}" ma:internalName="TaxCatchAll" ma:showField="CatchAllData" ma:web="5107b649-8973-4dc4-b043-623d14cb655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ndatoryPolicies xmlns="e5874659-4e22-40b5-9436-ae1d88176db8" xsi:nil="true"/>
    <lcf76f155ced4ddcb4097134ff3c332f xmlns="e5874659-4e22-40b5-9436-ae1d88176db8">
      <Terms xmlns="http://schemas.microsoft.com/office/infopath/2007/PartnerControls"/>
    </lcf76f155ced4ddcb4097134ff3c332f>
    <_x0032_023Policy xmlns="e5874659-4e22-40b5-9436-ae1d88176db8" xsi:nil="true"/>
    <TaxCatchAll xmlns="5107b649-8973-4dc4-b043-623d14cb65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4BFC5-F074-4BB6-9E2A-23F26C379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74659-4e22-40b5-9436-ae1d88176db8"/>
    <ds:schemaRef ds:uri="5107b649-8973-4dc4-b043-623d14cb6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409CB7-775E-4B64-8D6C-C0F77B27CFA6}">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e5874659-4e22-40b5-9436-ae1d88176db8"/>
    <ds:schemaRef ds:uri="http://purl.org/dc/elements/1.1/"/>
    <ds:schemaRef ds:uri="5107b649-8973-4dc4-b043-623d14cb6558"/>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35CA78-202A-414C-8C49-EC560C2FC358}">
  <ds:schemaRefs>
    <ds:schemaRef ds:uri="http://schemas.microsoft.com/sharepoint/v3/contenttype/forms"/>
  </ds:schemaRefs>
</ds:datastoreItem>
</file>

<file path=customXml/itemProps4.xml><?xml version="1.0" encoding="utf-8"?>
<ds:datastoreItem xmlns:ds="http://schemas.openxmlformats.org/officeDocument/2006/customXml" ds:itemID="{5D0773C9-CA07-4F4F-80E6-B27DA732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Model policy &amp; procedure</vt:lpstr>
    </vt:vector>
  </TitlesOfParts>
  <Company>NYCC</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policy &amp; procedure</dc:title>
  <dc:subject>Model policy and procedure</dc:subject>
  <dc:creator>Kate Earnshaw</dc:creator>
  <cp:keywords/>
  <dc:description/>
  <cp:lastModifiedBy>Emma Cornhill (Headteacher)</cp:lastModifiedBy>
  <cp:revision>4</cp:revision>
  <cp:lastPrinted>2022-12-09T15:59:00Z</cp:lastPrinted>
  <dcterms:created xsi:type="dcterms:W3CDTF">2023-10-24T13:42:00Z</dcterms:created>
  <dcterms:modified xsi:type="dcterms:W3CDTF">2024-03-18T10:38:00Z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0x010100F602CCA250C96C40B8F3B72D334919B9</vt:lpwstr>
  </property>
  <property fmtid="{D5CDD505-2E9C-101B-9397-08002B2CF9AE}" pid="3" name="ClassificationContentMarkingFooterShapeIds">
    <vt:lpwstr>4,7,44,45,46,47,48,49</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2022-12-09T15:51:46Z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4e1d4898-1b5d-4716-958e-1fc4233038a2</vt:lpwstr>
  </property>
  <property fmtid="{D5CDD505-2E9C-101B-9397-08002B2CF9AE}" pid="12" name="MSIP_Label_13f27b87-3675-4fb5-85ad-fce3efd3a6b0_ContentBits">
    <vt:lpwstr>2</vt:lpwstr>
  </property>
  <property fmtid="{D5CDD505-2E9C-101B-9397-08002B2CF9AE}" pid="13" name="MediaServiceImageTags">
    <vt:lpwstr/>
  </property>
</Properties>
</file>